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D10481" w:rsidRPr="00D10481">
        <w:rPr>
          <w:color w:val="auto"/>
          <w:sz w:val="26"/>
          <w:szCs w:val="26"/>
        </w:rPr>
        <w:t>Strategies for Working with Challenging Behaviors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3A4B16">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3A4B16">
              <w:rPr>
                <w:b/>
                <w:i/>
                <w:sz w:val="22"/>
                <w:szCs w:val="22"/>
              </w:rPr>
              <w:t xml:space="preserve">TK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D10481">
        <w:trPr>
          <w:trHeight w:val="369"/>
        </w:trPr>
        <w:tc>
          <w:tcPr>
            <w:tcW w:w="5400" w:type="dxa"/>
            <w:tcBorders>
              <w:top w:val="nil"/>
            </w:tcBorders>
          </w:tcPr>
          <w:p w:rsidR="009D5CC5" w:rsidRPr="0039675C" w:rsidRDefault="00D10481" w:rsidP="003E433D">
            <w:pPr>
              <w:rPr>
                <w:sz w:val="22"/>
                <w:szCs w:val="22"/>
              </w:rPr>
            </w:pPr>
            <w:r w:rsidRPr="00D10481">
              <w:rPr>
                <w:sz w:val="22"/>
                <w:szCs w:val="26"/>
              </w:rPr>
              <w:t>Strategies for Working with Challenging Behaviors</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 xml:space="preserve">CAP </w:t>
            </w:r>
            <w:r w:rsidR="003A4B16">
              <w:rPr>
                <w:b/>
                <w:i/>
                <w:sz w:val="22"/>
                <w:szCs w:val="22"/>
              </w:rPr>
              <w:t xml:space="preserve">TK </w:t>
            </w:r>
            <w:r w:rsidRPr="0039675C">
              <w:rPr>
                <w:b/>
                <w:i/>
                <w:sz w:val="22"/>
                <w:szCs w:val="22"/>
              </w:rPr>
              <w:t>Suggested Short Title:</w:t>
            </w:r>
          </w:p>
          <w:p w:rsidR="00402DB6" w:rsidRPr="0039675C" w:rsidRDefault="00D10481" w:rsidP="009A08AE">
            <w:pPr>
              <w:rPr>
                <w:sz w:val="22"/>
                <w:szCs w:val="22"/>
              </w:rPr>
            </w:pPr>
            <w:r w:rsidRPr="00D10481">
              <w:rPr>
                <w:sz w:val="22"/>
              </w:rPr>
              <w:t>STRAT CHALLG BEHAV</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3A4B16">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D10481" w:rsidP="00FC1CBD">
            <w:pPr>
              <w:rPr>
                <w:rFonts w:asciiTheme="minorHAnsi" w:hAnsiTheme="minorHAnsi"/>
                <w:sz w:val="22"/>
                <w:szCs w:val="22"/>
              </w:rPr>
            </w:pPr>
            <w:r w:rsidRPr="00D10481">
              <w:rPr>
                <w:rFonts w:asciiTheme="minorHAnsi" w:hAnsiTheme="minorHAnsi"/>
                <w:sz w:val="22"/>
                <w:szCs w:val="22"/>
              </w:rPr>
              <w:t>Appropriate for classroom teachers in various settings, students will identify developmentally appropriate behaviors, challenging behaviors and the various influences that effect children’s behavior. Students will analyze children’s behaviors and select strategies to make positive changes. Emphasizes the connection between children’s social and emotional development and their success in the classroom, and how the teachers’ perceptions, experiences, and behavior influence child behaviors.</w:t>
            </w:r>
          </w:p>
        </w:tc>
        <w:tc>
          <w:tcPr>
            <w:tcW w:w="5040" w:type="dxa"/>
          </w:tcPr>
          <w:p w:rsidR="009A08AE" w:rsidRPr="00617357" w:rsidRDefault="00F354DA" w:rsidP="009A08AE">
            <w:pPr>
              <w:rPr>
                <w:sz w:val="28"/>
                <w:szCs w:val="28"/>
              </w:rPr>
            </w:pPr>
            <w:r>
              <w:rPr>
                <w:sz w:val="28"/>
                <w:szCs w:val="28"/>
              </w:rPr>
              <w:t xml:space="preserve"> </w:t>
            </w:r>
            <w:r w:rsidR="0034600D">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3A4B16">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D10481" w:rsidTr="004164C6">
        <w:trPr>
          <w:trHeight w:val="350"/>
        </w:trPr>
        <w:tc>
          <w:tcPr>
            <w:tcW w:w="5400" w:type="dxa"/>
          </w:tcPr>
          <w:p w:rsidR="00D10481" w:rsidRPr="00076F50" w:rsidRDefault="00D10481" w:rsidP="00D10481">
            <w:pPr>
              <w:pStyle w:val="ListParagraph"/>
              <w:numPr>
                <w:ilvl w:val="0"/>
                <w:numId w:val="21"/>
              </w:numPr>
              <w:spacing w:after="0"/>
            </w:pPr>
            <w:r w:rsidRPr="00076F50">
              <w:t xml:space="preserve">Differentiate between developmentally appropriate behaviors and challenging behaviors. </w:t>
            </w:r>
          </w:p>
        </w:tc>
        <w:tc>
          <w:tcPr>
            <w:tcW w:w="5040" w:type="dxa"/>
          </w:tcPr>
          <w:p w:rsidR="00D10481" w:rsidRPr="00563EB4" w:rsidRDefault="00D10481" w:rsidP="00326787"/>
        </w:tc>
      </w:tr>
      <w:tr w:rsidR="00D10481" w:rsidTr="009D5CC5">
        <w:tc>
          <w:tcPr>
            <w:tcW w:w="5400" w:type="dxa"/>
          </w:tcPr>
          <w:p w:rsidR="00D10481" w:rsidRPr="00076F50" w:rsidRDefault="00D10481" w:rsidP="00D10481">
            <w:pPr>
              <w:pStyle w:val="ListParagraph"/>
              <w:numPr>
                <w:ilvl w:val="0"/>
                <w:numId w:val="21"/>
              </w:numPr>
              <w:spacing w:after="0"/>
            </w:pPr>
            <w:r w:rsidRPr="00076F50">
              <w:t xml:space="preserve">Observe, document, and analyze students’ behaviors to identify patterns of challenging behaviors and select strategies to address them.  </w:t>
            </w:r>
          </w:p>
        </w:tc>
        <w:tc>
          <w:tcPr>
            <w:tcW w:w="5040" w:type="dxa"/>
          </w:tcPr>
          <w:p w:rsidR="00D10481" w:rsidRPr="00563EB4" w:rsidRDefault="00D10481" w:rsidP="00326787"/>
        </w:tc>
      </w:tr>
      <w:tr w:rsidR="00D10481" w:rsidTr="009D5CC5">
        <w:tc>
          <w:tcPr>
            <w:tcW w:w="5400" w:type="dxa"/>
          </w:tcPr>
          <w:p w:rsidR="00D10481" w:rsidRPr="00076F50" w:rsidRDefault="00D10481" w:rsidP="00D10481">
            <w:pPr>
              <w:pStyle w:val="ListParagraph"/>
              <w:numPr>
                <w:ilvl w:val="0"/>
                <w:numId w:val="21"/>
              </w:numPr>
              <w:spacing w:after="0"/>
            </w:pPr>
            <w:r w:rsidRPr="00076F50">
              <w:t>Explain how the teachers’ perceptions, experiences, and behavior influences the students’ behavior.</w:t>
            </w:r>
          </w:p>
        </w:tc>
        <w:tc>
          <w:tcPr>
            <w:tcW w:w="5040" w:type="dxa"/>
          </w:tcPr>
          <w:p w:rsidR="00D10481" w:rsidRPr="00563EB4" w:rsidRDefault="00D10481"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3A4B16">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Define challenging behavior.</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Identify multiple influences on behavior.</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Explain how student’s developmental skills and abilities effect classroom behavior.</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 xml:space="preserve">Identify the social and emotional skills that need to be fostered for students to be successful in the classroom. </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Discuss, identify, and reflect on teacher biases and how they impact the classroom community.</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Reflect on personal practice to identify opportunities to model prosocial skills.</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Discuss philosophical approaches to classroom management.</w:t>
            </w:r>
          </w:p>
        </w:tc>
        <w:tc>
          <w:tcPr>
            <w:tcW w:w="5040" w:type="dxa"/>
          </w:tcPr>
          <w:p w:rsidR="00D10481" w:rsidRPr="00563EB4" w:rsidRDefault="00D10481" w:rsidP="00326787"/>
        </w:tc>
      </w:tr>
      <w:tr w:rsidR="00D10481" w:rsidRPr="00EA4097" w:rsidTr="009D5CC5">
        <w:tc>
          <w:tcPr>
            <w:tcW w:w="5400" w:type="dxa"/>
          </w:tcPr>
          <w:p w:rsidR="00D10481" w:rsidRPr="002215E8" w:rsidRDefault="00D10481" w:rsidP="00D10481">
            <w:pPr>
              <w:pStyle w:val="ListParagraph"/>
              <w:numPr>
                <w:ilvl w:val="0"/>
                <w:numId w:val="22"/>
              </w:numPr>
              <w:spacing w:after="0"/>
            </w:pPr>
            <w:r w:rsidRPr="002215E8">
              <w:t>Explain how responses differ when preventing, or reacting to challenging behaviors.</w:t>
            </w:r>
          </w:p>
        </w:tc>
        <w:tc>
          <w:tcPr>
            <w:tcW w:w="5040" w:type="dxa"/>
          </w:tcPr>
          <w:p w:rsidR="00D10481" w:rsidRPr="00563EB4" w:rsidRDefault="00D10481" w:rsidP="00326787"/>
        </w:tc>
      </w:tr>
      <w:tr w:rsidR="00D10481" w:rsidRPr="00EA4097" w:rsidTr="009D5CC5">
        <w:tc>
          <w:tcPr>
            <w:tcW w:w="5400" w:type="dxa"/>
          </w:tcPr>
          <w:p w:rsidR="00D10481" w:rsidRPr="00D559D4" w:rsidRDefault="00D10481" w:rsidP="00D10481">
            <w:pPr>
              <w:pStyle w:val="ListParagraph"/>
              <w:numPr>
                <w:ilvl w:val="0"/>
                <w:numId w:val="22"/>
              </w:numPr>
              <w:spacing w:after="0"/>
            </w:pPr>
            <w:r w:rsidRPr="00D559D4">
              <w:t xml:space="preserve">Observe, document and analyze students’ </w:t>
            </w:r>
            <w:r w:rsidRPr="00D559D4">
              <w:lastRenderedPageBreak/>
              <w:t>behaviors to identify challenging behaviors.</w:t>
            </w:r>
          </w:p>
        </w:tc>
        <w:tc>
          <w:tcPr>
            <w:tcW w:w="5040" w:type="dxa"/>
          </w:tcPr>
          <w:p w:rsidR="00D10481" w:rsidRPr="00563EB4" w:rsidRDefault="00D10481" w:rsidP="00326787"/>
        </w:tc>
      </w:tr>
      <w:tr w:rsidR="00D10481" w:rsidRPr="00EA4097" w:rsidTr="009D5CC5">
        <w:tc>
          <w:tcPr>
            <w:tcW w:w="5400" w:type="dxa"/>
          </w:tcPr>
          <w:p w:rsidR="00D10481" w:rsidRPr="00D559D4" w:rsidRDefault="00D10481" w:rsidP="00D10481">
            <w:pPr>
              <w:pStyle w:val="ListParagraph"/>
              <w:numPr>
                <w:ilvl w:val="0"/>
                <w:numId w:val="22"/>
              </w:numPr>
              <w:spacing w:after="0"/>
            </w:pPr>
            <w:r w:rsidRPr="00D559D4">
              <w:lastRenderedPageBreak/>
              <w:t xml:space="preserve">Identify school and community resources for support and intervention. </w:t>
            </w:r>
          </w:p>
        </w:tc>
        <w:tc>
          <w:tcPr>
            <w:tcW w:w="5040" w:type="dxa"/>
          </w:tcPr>
          <w:p w:rsidR="00D10481" w:rsidRPr="00563EB4" w:rsidRDefault="00D10481" w:rsidP="00326787"/>
        </w:tc>
      </w:tr>
      <w:tr w:rsidR="00D10481" w:rsidRPr="00EA4097" w:rsidTr="009D5CC5">
        <w:tc>
          <w:tcPr>
            <w:tcW w:w="5400" w:type="dxa"/>
          </w:tcPr>
          <w:p w:rsidR="00D10481" w:rsidRPr="00D559D4" w:rsidRDefault="00D10481" w:rsidP="00D10481">
            <w:pPr>
              <w:pStyle w:val="ListParagraph"/>
              <w:numPr>
                <w:ilvl w:val="0"/>
                <w:numId w:val="22"/>
              </w:numPr>
              <w:spacing w:after="0"/>
            </w:pPr>
            <w:r w:rsidRPr="00D559D4">
              <w:t>Define legal, ethical, and professional conduct.</w:t>
            </w:r>
          </w:p>
        </w:tc>
        <w:tc>
          <w:tcPr>
            <w:tcW w:w="5040" w:type="dxa"/>
          </w:tcPr>
          <w:p w:rsidR="00D10481" w:rsidRPr="00563EB4" w:rsidRDefault="00D10481" w:rsidP="00326787"/>
        </w:tc>
      </w:tr>
      <w:tr w:rsidR="009A08AE" w:rsidRPr="00EA4097" w:rsidTr="0039675C">
        <w:tc>
          <w:tcPr>
            <w:tcW w:w="5400" w:type="dxa"/>
            <w:shd w:val="clear" w:color="auto" w:fill="A6C438"/>
            <w:vAlign w:val="center"/>
          </w:tcPr>
          <w:p w:rsidR="009A08AE" w:rsidRPr="004848AF" w:rsidRDefault="00C01C0A" w:rsidP="003A4B16">
            <w:pPr>
              <w:jc w:val="center"/>
              <w:rPr>
                <w:b/>
                <w:i/>
                <w:sz w:val="22"/>
                <w:szCs w:val="22"/>
              </w:rPr>
            </w:pPr>
            <w:r w:rsidRPr="004848AF">
              <w:rPr>
                <w:b/>
                <w:i/>
                <w:sz w:val="22"/>
                <w:szCs w:val="22"/>
              </w:rPr>
              <w:t>CAP</w:t>
            </w:r>
            <w:r w:rsidR="009A08AE" w:rsidRPr="004848AF">
              <w:rPr>
                <w:b/>
                <w:i/>
                <w:sz w:val="22"/>
                <w:szCs w:val="22"/>
              </w:rPr>
              <w:t xml:space="preserve"> </w:t>
            </w:r>
            <w:r w:rsidR="003A4B16">
              <w:rPr>
                <w:b/>
                <w:i/>
                <w:sz w:val="22"/>
                <w:szCs w:val="22"/>
              </w:rPr>
              <w:t xml:space="preserve">TK </w:t>
            </w:r>
            <w:r w:rsidR="009A08AE" w:rsidRPr="004848AF">
              <w:rPr>
                <w:b/>
                <w:i/>
                <w:sz w:val="22"/>
                <w:szCs w:val="22"/>
              </w:rPr>
              <w:t>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95482D" w:rsidRPr="00EA4097" w:rsidTr="009D2573">
        <w:tc>
          <w:tcPr>
            <w:tcW w:w="5400" w:type="dxa"/>
            <w:shd w:val="clear" w:color="auto" w:fill="FFFFFF" w:themeFill="background1"/>
          </w:tcPr>
          <w:p w:rsidR="0095482D" w:rsidRPr="008B0162" w:rsidRDefault="0095482D" w:rsidP="008B0162">
            <w:pPr>
              <w:pStyle w:val="ListParagraph"/>
              <w:numPr>
                <w:ilvl w:val="0"/>
                <w:numId w:val="10"/>
              </w:numPr>
              <w:spacing w:after="0"/>
              <w:rPr>
                <w:b/>
              </w:rPr>
            </w:pPr>
            <w:r w:rsidRPr="00D10481">
              <w:rPr>
                <w:b/>
              </w:rPr>
              <w:t>Developmentally appropriate expectations for 3-6 year olds</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D10481" w:rsidRPr="00EA4097" w:rsidTr="009D2573">
        <w:tc>
          <w:tcPr>
            <w:tcW w:w="5400" w:type="dxa"/>
            <w:shd w:val="clear" w:color="auto" w:fill="FFFFFF" w:themeFill="background1"/>
          </w:tcPr>
          <w:p w:rsidR="00D10481" w:rsidRPr="006855D8" w:rsidRDefault="00D10481" w:rsidP="00D10481">
            <w:pPr>
              <w:pStyle w:val="ListParagraph"/>
              <w:numPr>
                <w:ilvl w:val="0"/>
                <w:numId w:val="10"/>
              </w:numPr>
              <w:spacing w:after="0"/>
              <w:rPr>
                <w:b/>
              </w:rPr>
            </w:pPr>
            <w:r w:rsidRPr="006855D8">
              <w:rPr>
                <w:b/>
              </w:rPr>
              <w:t>Defining  challenging behaviors</w:t>
            </w:r>
          </w:p>
          <w:p w:rsidR="00D10481" w:rsidRPr="0056647A" w:rsidRDefault="00D10481" w:rsidP="00D10481">
            <w:pPr>
              <w:pStyle w:val="ListParagraph"/>
              <w:numPr>
                <w:ilvl w:val="1"/>
                <w:numId w:val="10"/>
              </w:numPr>
              <w:spacing w:after="0"/>
            </w:pPr>
            <w:r w:rsidRPr="00D10481">
              <w:t>Effect on student’s learning and experiences</w:t>
            </w:r>
          </w:p>
        </w:tc>
        <w:tc>
          <w:tcPr>
            <w:tcW w:w="5040" w:type="dxa"/>
            <w:shd w:val="clear" w:color="auto" w:fill="FFFFFF" w:themeFill="background1"/>
          </w:tcPr>
          <w:p w:rsidR="00D10481" w:rsidRPr="007D6D49" w:rsidRDefault="00D10481" w:rsidP="00652383">
            <w:pPr>
              <w:jc w:val="center"/>
              <w:rPr>
                <w:color w:val="1F497D"/>
                <w:sz w:val="22"/>
                <w:szCs w:val="22"/>
              </w:rPr>
            </w:pPr>
            <w:bookmarkStart w:id="1" w:name="_GoBack"/>
            <w:bookmarkEnd w:id="1"/>
          </w:p>
        </w:tc>
      </w:tr>
      <w:tr w:rsidR="00D10481" w:rsidRPr="00EA4097" w:rsidTr="009D2573">
        <w:tc>
          <w:tcPr>
            <w:tcW w:w="5400" w:type="dxa"/>
            <w:shd w:val="clear" w:color="auto" w:fill="FFFFFF" w:themeFill="background1"/>
          </w:tcPr>
          <w:p w:rsidR="00D10481" w:rsidRPr="0056647A" w:rsidRDefault="00D10481" w:rsidP="00D10481">
            <w:pPr>
              <w:pStyle w:val="ListParagraph"/>
              <w:numPr>
                <w:ilvl w:val="1"/>
                <w:numId w:val="10"/>
              </w:numPr>
              <w:spacing w:after="0"/>
            </w:pPr>
            <w:r w:rsidRPr="0056647A">
              <w:t>Teachers’ perceptions</w:t>
            </w:r>
          </w:p>
        </w:tc>
        <w:tc>
          <w:tcPr>
            <w:tcW w:w="5040" w:type="dxa"/>
            <w:shd w:val="clear" w:color="auto" w:fill="FFFFFF" w:themeFill="background1"/>
          </w:tcPr>
          <w:p w:rsidR="00D10481" w:rsidRPr="007D6D49" w:rsidRDefault="00D10481" w:rsidP="00652383">
            <w:pPr>
              <w:jc w:val="center"/>
              <w:rPr>
                <w:color w:val="1F497D"/>
                <w:sz w:val="22"/>
                <w:szCs w:val="22"/>
              </w:rPr>
            </w:pPr>
          </w:p>
        </w:tc>
      </w:tr>
      <w:tr w:rsidR="0095482D" w:rsidRPr="00EA4097" w:rsidTr="00B14E3F">
        <w:trPr>
          <w:trHeight w:val="4633"/>
        </w:trPr>
        <w:tc>
          <w:tcPr>
            <w:tcW w:w="5400" w:type="dxa"/>
            <w:shd w:val="clear" w:color="auto" w:fill="FFFFFF" w:themeFill="background1"/>
          </w:tcPr>
          <w:p w:rsidR="0095482D" w:rsidRPr="0095482D" w:rsidRDefault="0095482D" w:rsidP="00D10481">
            <w:pPr>
              <w:pStyle w:val="ListParagraph"/>
              <w:numPr>
                <w:ilvl w:val="0"/>
                <w:numId w:val="10"/>
              </w:numPr>
              <w:spacing w:after="0"/>
              <w:rPr>
                <w:b/>
              </w:rPr>
            </w:pPr>
            <w:r w:rsidRPr="0095482D">
              <w:rPr>
                <w:b/>
              </w:rPr>
              <w:t>Influences on behavior such as:</w:t>
            </w:r>
          </w:p>
          <w:p w:rsidR="0095482D" w:rsidRPr="0095482D" w:rsidRDefault="0095482D" w:rsidP="00D10481">
            <w:pPr>
              <w:pStyle w:val="ListParagraph"/>
              <w:numPr>
                <w:ilvl w:val="1"/>
                <w:numId w:val="10"/>
              </w:numPr>
              <w:spacing w:after="0"/>
            </w:pPr>
            <w:r w:rsidRPr="0095482D">
              <w:t>Developmental delay</w:t>
            </w:r>
          </w:p>
          <w:p w:rsidR="0095482D" w:rsidRPr="0095482D" w:rsidRDefault="0095482D" w:rsidP="00D10481">
            <w:pPr>
              <w:pStyle w:val="ListParagraph"/>
              <w:numPr>
                <w:ilvl w:val="1"/>
                <w:numId w:val="10"/>
              </w:numPr>
              <w:spacing w:after="0"/>
            </w:pPr>
            <w:r w:rsidRPr="0095482D">
              <w:t>Unmet needs</w:t>
            </w:r>
          </w:p>
          <w:p w:rsidR="0095482D" w:rsidRPr="0095482D" w:rsidRDefault="0095482D" w:rsidP="00D10481">
            <w:pPr>
              <w:pStyle w:val="ListParagraph"/>
              <w:numPr>
                <w:ilvl w:val="1"/>
                <w:numId w:val="10"/>
              </w:numPr>
              <w:spacing w:after="0"/>
            </w:pPr>
            <w:r w:rsidRPr="0095482D">
              <w:t>Previous experiences</w:t>
            </w:r>
          </w:p>
          <w:p w:rsidR="0095482D" w:rsidRPr="0095482D" w:rsidRDefault="0095482D" w:rsidP="00D10481">
            <w:pPr>
              <w:pStyle w:val="ListParagraph"/>
              <w:numPr>
                <w:ilvl w:val="1"/>
                <w:numId w:val="10"/>
              </w:numPr>
              <w:spacing w:after="0"/>
            </w:pPr>
            <w:r w:rsidRPr="0095482D">
              <w:t>Trauma</w:t>
            </w:r>
          </w:p>
          <w:p w:rsidR="0095482D" w:rsidRPr="0095482D" w:rsidRDefault="0095482D" w:rsidP="00D10481">
            <w:pPr>
              <w:pStyle w:val="ListParagraph"/>
              <w:numPr>
                <w:ilvl w:val="1"/>
                <w:numId w:val="10"/>
              </w:numPr>
              <w:spacing w:after="0"/>
            </w:pPr>
            <w:r w:rsidRPr="0095482D">
              <w:t>Home life</w:t>
            </w:r>
          </w:p>
          <w:p w:rsidR="0095482D" w:rsidRPr="0095482D" w:rsidRDefault="0095482D" w:rsidP="00D10481">
            <w:pPr>
              <w:pStyle w:val="ListParagraph"/>
              <w:numPr>
                <w:ilvl w:val="1"/>
                <w:numId w:val="10"/>
              </w:numPr>
              <w:spacing w:after="0"/>
            </w:pPr>
            <w:r w:rsidRPr="0095482D">
              <w:t>Special needs</w:t>
            </w:r>
          </w:p>
          <w:p w:rsidR="0095482D" w:rsidRPr="0095482D" w:rsidRDefault="0095482D" w:rsidP="00D10481">
            <w:pPr>
              <w:pStyle w:val="ListParagraph"/>
              <w:numPr>
                <w:ilvl w:val="1"/>
                <w:numId w:val="10"/>
              </w:numPr>
              <w:spacing w:after="0"/>
            </w:pPr>
            <w:r w:rsidRPr="0095482D">
              <w:t>Learning disabilities</w:t>
            </w:r>
          </w:p>
          <w:p w:rsidR="0095482D" w:rsidRPr="0095482D" w:rsidRDefault="0095482D" w:rsidP="00D10481">
            <w:pPr>
              <w:pStyle w:val="ListParagraph"/>
              <w:numPr>
                <w:ilvl w:val="1"/>
                <w:numId w:val="10"/>
              </w:numPr>
              <w:spacing w:after="0"/>
            </w:pPr>
            <w:r w:rsidRPr="0095482D">
              <w:t>Gender</w:t>
            </w:r>
          </w:p>
          <w:p w:rsidR="0095482D" w:rsidRPr="0095482D" w:rsidRDefault="0095482D" w:rsidP="00D10481">
            <w:pPr>
              <w:pStyle w:val="ListParagraph"/>
              <w:numPr>
                <w:ilvl w:val="1"/>
                <w:numId w:val="10"/>
              </w:numPr>
              <w:spacing w:after="0"/>
            </w:pPr>
            <w:r w:rsidRPr="0095482D">
              <w:t>Health</w:t>
            </w:r>
          </w:p>
          <w:p w:rsidR="0095482D" w:rsidRPr="0095482D" w:rsidRDefault="0095482D" w:rsidP="00D10481">
            <w:pPr>
              <w:pStyle w:val="ListParagraph"/>
              <w:numPr>
                <w:ilvl w:val="1"/>
                <w:numId w:val="10"/>
              </w:numPr>
              <w:spacing w:after="0"/>
            </w:pPr>
            <w:r w:rsidRPr="0095482D">
              <w:t>Peers and groups</w:t>
            </w:r>
          </w:p>
          <w:p w:rsidR="0095482D" w:rsidRPr="0095482D" w:rsidRDefault="0095482D" w:rsidP="00D10481">
            <w:pPr>
              <w:pStyle w:val="ListParagraph"/>
              <w:numPr>
                <w:ilvl w:val="1"/>
                <w:numId w:val="10"/>
              </w:numPr>
              <w:spacing w:after="0"/>
            </w:pPr>
            <w:r w:rsidRPr="0095482D">
              <w:t>Environments</w:t>
            </w:r>
          </w:p>
          <w:p w:rsidR="0095482D" w:rsidRPr="0095482D" w:rsidRDefault="0095482D" w:rsidP="00D10481">
            <w:pPr>
              <w:pStyle w:val="ListParagraph"/>
              <w:numPr>
                <w:ilvl w:val="1"/>
                <w:numId w:val="10"/>
              </w:numPr>
              <w:spacing w:after="0"/>
            </w:pPr>
            <w:r w:rsidRPr="0095482D">
              <w:t>Temperament</w:t>
            </w:r>
          </w:p>
          <w:p w:rsidR="0095482D" w:rsidRPr="0095482D" w:rsidRDefault="0095482D" w:rsidP="00D10481">
            <w:pPr>
              <w:pStyle w:val="ListParagraph"/>
              <w:numPr>
                <w:ilvl w:val="1"/>
                <w:numId w:val="10"/>
              </w:numPr>
              <w:spacing w:after="0"/>
            </w:pPr>
            <w:r w:rsidRPr="0095482D">
              <w:t>Adult reactions to behavior</w:t>
            </w:r>
          </w:p>
          <w:p w:rsidR="0095482D" w:rsidRPr="0095482D" w:rsidRDefault="0095482D" w:rsidP="00D10481">
            <w:pPr>
              <w:pStyle w:val="ListParagraph"/>
              <w:numPr>
                <w:ilvl w:val="1"/>
                <w:numId w:val="10"/>
              </w:numPr>
              <w:spacing w:after="0"/>
            </w:pPr>
            <w:r w:rsidRPr="0095482D">
              <w:t>Level of challenge in curriculum</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95482D" w:rsidRPr="00EA4097" w:rsidTr="00CC0A18">
        <w:trPr>
          <w:trHeight w:val="2471"/>
        </w:trPr>
        <w:tc>
          <w:tcPr>
            <w:tcW w:w="5400" w:type="dxa"/>
            <w:shd w:val="clear" w:color="auto" w:fill="FFFFFF" w:themeFill="background1"/>
          </w:tcPr>
          <w:p w:rsidR="0095482D" w:rsidRDefault="0095482D" w:rsidP="00D10481">
            <w:pPr>
              <w:pStyle w:val="ListParagraph"/>
              <w:numPr>
                <w:ilvl w:val="0"/>
                <w:numId w:val="10"/>
              </w:numPr>
              <w:spacing w:after="0"/>
              <w:rPr>
                <w:b/>
              </w:rPr>
            </w:pPr>
            <w:r w:rsidRPr="00D10481">
              <w:rPr>
                <w:b/>
              </w:rPr>
              <w:t>Observation and documentation</w:t>
            </w:r>
          </w:p>
          <w:p w:rsidR="0095482D" w:rsidRPr="00D10481" w:rsidRDefault="0095482D" w:rsidP="00D10481">
            <w:pPr>
              <w:pStyle w:val="ListParagraph"/>
              <w:numPr>
                <w:ilvl w:val="1"/>
                <w:numId w:val="10"/>
              </w:numPr>
              <w:spacing w:after="0"/>
            </w:pPr>
            <w:r w:rsidRPr="00D10481">
              <w:t>Tools and methods</w:t>
            </w:r>
          </w:p>
          <w:p w:rsidR="0095482D" w:rsidRPr="00E37173" w:rsidRDefault="0095482D" w:rsidP="0065636F">
            <w:pPr>
              <w:pStyle w:val="ListParagraph"/>
              <w:numPr>
                <w:ilvl w:val="1"/>
                <w:numId w:val="10"/>
              </w:numPr>
              <w:spacing w:after="0"/>
            </w:pPr>
            <w:r w:rsidRPr="00E37173">
              <w:t>Collecting data</w:t>
            </w:r>
          </w:p>
          <w:p w:rsidR="0095482D" w:rsidRPr="00E37173" w:rsidRDefault="0095482D" w:rsidP="0065636F">
            <w:pPr>
              <w:pStyle w:val="ListParagraph"/>
              <w:numPr>
                <w:ilvl w:val="1"/>
                <w:numId w:val="10"/>
              </w:numPr>
              <w:spacing w:after="0"/>
            </w:pPr>
            <w:r w:rsidRPr="00E37173">
              <w:t>Looking for patterns</w:t>
            </w:r>
          </w:p>
          <w:p w:rsidR="0095482D" w:rsidRPr="00E37173" w:rsidRDefault="0095482D" w:rsidP="0065636F">
            <w:pPr>
              <w:pStyle w:val="ListParagraph"/>
              <w:numPr>
                <w:ilvl w:val="1"/>
                <w:numId w:val="10"/>
              </w:numPr>
              <w:spacing w:after="0"/>
            </w:pPr>
            <w:r w:rsidRPr="00E37173">
              <w:t>Evaluating contexts</w:t>
            </w:r>
          </w:p>
          <w:p w:rsidR="0095482D" w:rsidRPr="00E37173" w:rsidRDefault="0095482D" w:rsidP="0065636F">
            <w:pPr>
              <w:pStyle w:val="ListParagraph"/>
              <w:numPr>
                <w:ilvl w:val="1"/>
                <w:numId w:val="10"/>
              </w:numPr>
              <w:spacing w:after="0"/>
            </w:pPr>
            <w:r w:rsidRPr="00E37173">
              <w:t>Family input</w:t>
            </w:r>
          </w:p>
          <w:p w:rsidR="0095482D" w:rsidRPr="00D10481" w:rsidRDefault="0095482D" w:rsidP="0065636F">
            <w:pPr>
              <w:pStyle w:val="ListParagraph"/>
              <w:numPr>
                <w:ilvl w:val="1"/>
                <w:numId w:val="10"/>
              </w:numPr>
              <w:spacing w:after="0"/>
            </w:pPr>
            <w:r w:rsidRPr="0065636F">
              <w:t>Creating a working hypothesis – why might this be happening?</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65636F" w:rsidRPr="00EA4097" w:rsidTr="00AE24F7">
        <w:tc>
          <w:tcPr>
            <w:tcW w:w="5400" w:type="dxa"/>
            <w:shd w:val="clear" w:color="auto" w:fill="FFFFFF" w:themeFill="background1"/>
          </w:tcPr>
          <w:p w:rsidR="0065636F" w:rsidRPr="0065636F" w:rsidRDefault="0065636F" w:rsidP="0065636F">
            <w:pPr>
              <w:pStyle w:val="ListParagraph"/>
              <w:numPr>
                <w:ilvl w:val="0"/>
                <w:numId w:val="10"/>
              </w:numPr>
              <w:spacing w:after="0"/>
              <w:rPr>
                <w:b/>
              </w:rPr>
            </w:pPr>
            <w:r w:rsidRPr="0065636F">
              <w:rPr>
                <w:b/>
              </w:rPr>
              <w:t>Approaches</w:t>
            </w:r>
          </w:p>
          <w:p w:rsidR="0065636F" w:rsidRPr="0065636F" w:rsidRDefault="0065636F" w:rsidP="0065636F">
            <w:pPr>
              <w:pStyle w:val="ListParagraph"/>
              <w:numPr>
                <w:ilvl w:val="1"/>
                <w:numId w:val="10"/>
              </w:numPr>
              <w:spacing w:after="0"/>
            </w:pPr>
            <w:r w:rsidRPr="0065636F">
              <w:t>Proactive vs. re-active strategies</w:t>
            </w:r>
          </w:p>
        </w:tc>
        <w:tc>
          <w:tcPr>
            <w:tcW w:w="5040" w:type="dxa"/>
            <w:shd w:val="clear" w:color="auto" w:fill="auto"/>
          </w:tcPr>
          <w:p w:rsidR="0065636F" w:rsidRPr="007D6D49" w:rsidRDefault="0065636F" w:rsidP="00652383">
            <w:pPr>
              <w:jc w:val="center"/>
              <w:rPr>
                <w:color w:val="1F497D"/>
                <w:sz w:val="22"/>
                <w:szCs w:val="22"/>
              </w:rPr>
            </w:pPr>
          </w:p>
        </w:tc>
      </w:tr>
      <w:tr w:rsidR="0065636F" w:rsidRPr="00EA4097" w:rsidTr="00AE24F7">
        <w:tc>
          <w:tcPr>
            <w:tcW w:w="5400" w:type="dxa"/>
            <w:shd w:val="clear" w:color="auto" w:fill="FFFFFF" w:themeFill="background1"/>
          </w:tcPr>
          <w:p w:rsidR="0065636F" w:rsidRPr="00EE7EB3" w:rsidRDefault="0065636F" w:rsidP="0065636F">
            <w:pPr>
              <w:pStyle w:val="ListParagraph"/>
              <w:numPr>
                <w:ilvl w:val="1"/>
                <w:numId w:val="10"/>
              </w:numPr>
              <w:spacing w:after="0"/>
            </w:pPr>
            <w:r w:rsidRPr="00EE7EB3">
              <w:t>Teacher centered vs. child centered teaching</w:t>
            </w:r>
          </w:p>
        </w:tc>
        <w:tc>
          <w:tcPr>
            <w:tcW w:w="5040" w:type="dxa"/>
            <w:shd w:val="clear" w:color="auto" w:fill="auto"/>
          </w:tcPr>
          <w:p w:rsidR="0065636F" w:rsidRPr="007D6D49" w:rsidRDefault="0065636F" w:rsidP="00652383">
            <w:pPr>
              <w:jc w:val="center"/>
              <w:rPr>
                <w:color w:val="1F497D"/>
                <w:sz w:val="22"/>
                <w:szCs w:val="22"/>
              </w:rPr>
            </w:pPr>
          </w:p>
        </w:tc>
      </w:tr>
      <w:tr w:rsidR="0065636F" w:rsidRPr="00EA4097" w:rsidTr="009D2573">
        <w:tc>
          <w:tcPr>
            <w:tcW w:w="5400" w:type="dxa"/>
            <w:shd w:val="clear" w:color="auto" w:fill="FFFFFF" w:themeFill="background1"/>
          </w:tcPr>
          <w:p w:rsidR="0065636F" w:rsidRPr="00EE7EB3" w:rsidRDefault="0065636F" w:rsidP="0065636F">
            <w:pPr>
              <w:pStyle w:val="ListParagraph"/>
              <w:numPr>
                <w:ilvl w:val="1"/>
                <w:numId w:val="10"/>
              </w:numPr>
              <w:spacing w:after="0"/>
            </w:pPr>
            <w:r w:rsidRPr="00EE7EB3">
              <w:t xml:space="preserve">Guidance and Discipline vs. punishment </w:t>
            </w:r>
          </w:p>
        </w:tc>
        <w:tc>
          <w:tcPr>
            <w:tcW w:w="5040" w:type="dxa"/>
            <w:shd w:val="clear" w:color="auto" w:fill="FFFFFF" w:themeFill="background1"/>
          </w:tcPr>
          <w:p w:rsidR="0065636F" w:rsidRPr="007D6D49" w:rsidRDefault="0065636F" w:rsidP="00652383">
            <w:pPr>
              <w:jc w:val="center"/>
              <w:rPr>
                <w:color w:val="1F497D"/>
                <w:sz w:val="22"/>
                <w:szCs w:val="22"/>
              </w:rPr>
            </w:pPr>
          </w:p>
        </w:tc>
      </w:tr>
      <w:tr w:rsidR="0065636F" w:rsidRPr="00EA4097" w:rsidTr="0065636F">
        <w:trPr>
          <w:trHeight w:val="58"/>
        </w:trPr>
        <w:tc>
          <w:tcPr>
            <w:tcW w:w="5400" w:type="dxa"/>
            <w:shd w:val="clear" w:color="auto" w:fill="FFFFFF" w:themeFill="background1"/>
          </w:tcPr>
          <w:p w:rsidR="0065636F" w:rsidRPr="00EE7EB3" w:rsidRDefault="0065636F" w:rsidP="0065636F">
            <w:pPr>
              <w:pStyle w:val="ListParagraph"/>
              <w:numPr>
                <w:ilvl w:val="1"/>
                <w:numId w:val="10"/>
              </w:numPr>
              <w:spacing w:after="0"/>
            </w:pPr>
            <w:r w:rsidRPr="00EE7EB3">
              <w:t>Rules vs. limits</w:t>
            </w:r>
          </w:p>
        </w:tc>
        <w:tc>
          <w:tcPr>
            <w:tcW w:w="5040" w:type="dxa"/>
            <w:shd w:val="clear" w:color="auto" w:fill="FFFFFF" w:themeFill="background1"/>
          </w:tcPr>
          <w:p w:rsidR="0065636F" w:rsidRPr="007D6D49" w:rsidRDefault="0065636F" w:rsidP="00652383">
            <w:pPr>
              <w:jc w:val="center"/>
              <w:rPr>
                <w:color w:val="1F497D"/>
                <w:sz w:val="22"/>
                <w:szCs w:val="22"/>
              </w:rPr>
            </w:pPr>
          </w:p>
        </w:tc>
      </w:tr>
      <w:tr w:rsidR="0095482D" w:rsidRPr="00EA4097" w:rsidTr="0075129C">
        <w:trPr>
          <w:trHeight w:val="4105"/>
        </w:trPr>
        <w:tc>
          <w:tcPr>
            <w:tcW w:w="5400" w:type="dxa"/>
            <w:shd w:val="clear" w:color="auto" w:fill="FFFFFF" w:themeFill="background1"/>
          </w:tcPr>
          <w:p w:rsidR="0095482D" w:rsidRPr="0095482D" w:rsidRDefault="0095482D" w:rsidP="006855D8">
            <w:pPr>
              <w:pStyle w:val="ListParagraph"/>
              <w:numPr>
                <w:ilvl w:val="0"/>
                <w:numId w:val="10"/>
              </w:numPr>
              <w:spacing w:after="0"/>
              <w:rPr>
                <w:b/>
              </w:rPr>
            </w:pPr>
            <w:r w:rsidRPr="0095482D">
              <w:rPr>
                <w:b/>
              </w:rPr>
              <w:lastRenderedPageBreak/>
              <w:t>Strategies</w:t>
            </w:r>
          </w:p>
          <w:p w:rsidR="0095482D" w:rsidRPr="0095482D" w:rsidRDefault="0095482D" w:rsidP="006855D8">
            <w:pPr>
              <w:pStyle w:val="ListParagraph"/>
              <w:numPr>
                <w:ilvl w:val="1"/>
                <w:numId w:val="10"/>
              </w:numPr>
              <w:spacing w:after="0"/>
              <w:rPr>
                <w:b/>
              </w:rPr>
            </w:pPr>
            <w:r w:rsidRPr="0095482D">
              <w:rPr>
                <w:b/>
              </w:rPr>
              <w:t>Effective Relationships</w:t>
            </w:r>
          </w:p>
          <w:p w:rsidR="0095482D" w:rsidRPr="0095482D" w:rsidRDefault="0095482D" w:rsidP="006855D8">
            <w:pPr>
              <w:pStyle w:val="ListParagraph"/>
              <w:numPr>
                <w:ilvl w:val="0"/>
                <w:numId w:val="28"/>
              </w:numPr>
              <w:spacing w:after="0"/>
            </w:pPr>
            <w:r w:rsidRPr="0095482D">
              <w:t>Reciprocity</w:t>
            </w:r>
          </w:p>
          <w:p w:rsidR="0095482D" w:rsidRPr="0095482D" w:rsidRDefault="0095482D" w:rsidP="006855D8">
            <w:pPr>
              <w:pStyle w:val="ListParagraph"/>
              <w:numPr>
                <w:ilvl w:val="0"/>
                <w:numId w:val="28"/>
              </w:numPr>
              <w:spacing w:after="0"/>
            </w:pPr>
            <w:r w:rsidRPr="0095482D">
              <w:t>Meeting student’s needs</w:t>
            </w:r>
          </w:p>
          <w:p w:rsidR="0095482D" w:rsidRPr="0095482D" w:rsidRDefault="0095482D" w:rsidP="006855D8">
            <w:pPr>
              <w:pStyle w:val="ListParagraph"/>
              <w:numPr>
                <w:ilvl w:val="0"/>
                <w:numId w:val="28"/>
              </w:numPr>
              <w:spacing w:after="0"/>
            </w:pPr>
            <w:r w:rsidRPr="0095482D">
              <w:t>Communication skills</w:t>
            </w:r>
          </w:p>
          <w:p w:rsidR="0095482D" w:rsidRPr="0095482D" w:rsidRDefault="0095482D" w:rsidP="006855D8">
            <w:pPr>
              <w:pStyle w:val="ListParagraph"/>
              <w:numPr>
                <w:ilvl w:val="1"/>
                <w:numId w:val="29"/>
              </w:numPr>
              <w:spacing w:after="0"/>
              <w:ind w:left="2232"/>
            </w:pPr>
            <w:r w:rsidRPr="0095482D">
              <w:t>Teacher-student</w:t>
            </w:r>
          </w:p>
          <w:p w:rsidR="0095482D" w:rsidRPr="0095482D" w:rsidRDefault="0095482D" w:rsidP="006855D8">
            <w:pPr>
              <w:pStyle w:val="ListParagraph"/>
              <w:numPr>
                <w:ilvl w:val="1"/>
                <w:numId w:val="29"/>
              </w:numPr>
              <w:spacing w:after="0"/>
              <w:ind w:left="2232"/>
            </w:pPr>
            <w:r w:rsidRPr="0095482D">
              <w:t>Peer</w:t>
            </w:r>
          </w:p>
          <w:p w:rsidR="0095482D" w:rsidRPr="0095482D" w:rsidRDefault="0095482D" w:rsidP="006855D8">
            <w:pPr>
              <w:pStyle w:val="ListParagraph"/>
              <w:numPr>
                <w:ilvl w:val="1"/>
                <w:numId w:val="29"/>
              </w:numPr>
              <w:spacing w:after="0"/>
              <w:ind w:left="2232"/>
            </w:pPr>
            <w:r w:rsidRPr="0095482D">
              <w:t>Teacher-family</w:t>
            </w:r>
          </w:p>
          <w:p w:rsidR="0095482D" w:rsidRPr="0095482D" w:rsidRDefault="0095482D" w:rsidP="006855D8">
            <w:pPr>
              <w:pStyle w:val="ListParagraph"/>
              <w:numPr>
                <w:ilvl w:val="0"/>
                <w:numId w:val="28"/>
              </w:numPr>
              <w:spacing w:after="0"/>
            </w:pPr>
            <w:r w:rsidRPr="0095482D">
              <w:t>Respecting diverse perspectives</w:t>
            </w:r>
          </w:p>
          <w:p w:rsidR="0095482D" w:rsidRPr="0095482D" w:rsidRDefault="0095482D" w:rsidP="006855D8">
            <w:pPr>
              <w:pStyle w:val="ListParagraph"/>
              <w:numPr>
                <w:ilvl w:val="0"/>
                <w:numId w:val="28"/>
              </w:numPr>
              <w:spacing w:after="0"/>
            </w:pPr>
            <w:r w:rsidRPr="0095482D">
              <w:t>Active listening</w:t>
            </w:r>
          </w:p>
          <w:p w:rsidR="0095482D" w:rsidRPr="0095482D" w:rsidRDefault="0095482D" w:rsidP="006855D8">
            <w:pPr>
              <w:pStyle w:val="ListParagraph"/>
              <w:numPr>
                <w:ilvl w:val="0"/>
                <w:numId w:val="28"/>
              </w:numPr>
              <w:spacing w:after="0"/>
            </w:pPr>
            <w:r w:rsidRPr="0095482D">
              <w:t xml:space="preserve">Building community </w:t>
            </w:r>
          </w:p>
          <w:p w:rsidR="0095482D" w:rsidRPr="0095482D" w:rsidRDefault="0095482D" w:rsidP="006855D8">
            <w:pPr>
              <w:pStyle w:val="ListParagraph"/>
              <w:numPr>
                <w:ilvl w:val="0"/>
                <w:numId w:val="28"/>
              </w:numPr>
              <w:spacing w:after="0"/>
            </w:pPr>
            <w:r w:rsidRPr="0095482D">
              <w:t>Working with aides, parents, and support staff</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95482D" w:rsidRPr="00EA4097" w:rsidTr="00E72D9B">
        <w:trPr>
          <w:trHeight w:val="2212"/>
        </w:trPr>
        <w:tc>
          <w:tcPr>
            <w:tcW w:w="5400" w:type="dxa"/>
            <w:shd w:val="clear" w:color="auto" w:fill="FFFFFF" w:themeFill="background1"/>
          </w:tcPr>
          <w:p w:rsidR="0095482D" w:rsidRPr="0095482D" w:rsidRDefault="0095482D" w:rsidP="006855D8">
            <w:pPr>
              <w:pStyle w:val="ListParagraph"/>
              <w:numPr>
                <w:ilvl w:val="1"/>
                <w:numId w:val="10"/>
              </w:numPr>
              <w:spacing w:after="0"/>
              <w:rPr>
                <w:b/>
              </w:rPr>
            </w:pPr>
            <w:r w:rsidRPr="0095482D">
              <w:rPr>
                <w:b/>
              </w:rPr>
              <w:t>Environments</w:t>
            </w:r>
          </w:p>
          <w:p w:rsidR="0095482D" w:rsidRPr="0095482D" w:rsidRDefault="0095482D" w:rsidP="006855D8">
            <w:pPr>
              <w:pStyle w:val="ListParagraph"/>
              <w:numPr>
                <w:ilvl w:val="0"/>
                <w:numId w:val="30"/>
              </w:numPr>
              <w:spacing w:after="0"/>
            </w:pPr>
            <w:r w:rsidRPr="0095482D">
              <w:t>Physical space and room design</w:t>
            </w:r>
          </w:p>
          <w:p w:rsidR="0095482D" w:rsidRPr="0095482D" w:rsidRDefault="0095482D" w:rsidP="006855D8">
            <w:pPr>
              <w:pStyle w:val="ListParagraph"/>
              <w:numPr>
                <w:ilvl w:val="0"/>
                <w:numId w:val="30"/>
              </w:numPr>
              <w:spacing w:after="0"/>
            </w:pPr>
            <w:r w:rsidRPr="0095482D">
              <w:t>Level of stimulation</w:t>
            </w:r>
          </w:p>
          <w:p w:rsidR="0095482D" w:rsidRPr="0095482D" w:rsidRDefault="0095482D" w:rsidP="006855D8">
            <w:pPr>
              <w:pStyle w:val="ListParagraph"/>
              <w:numPr>
                <w:ilvl w:val="0"/>
                <w:numId w:val="30"/>
              </w:numPr>
              <w:spacing w:after="0"/>
            </w:pPr>
            <w:r w:rsidRPr="0095482D">
              <w:t>Social-emotional climate</w:t>
            </w:r>
          </w:p>
          <w:p w:rsidR="0095482D" w:rsidRPr="0095482D" w:rsidRDefault="0095482D" w:rsidP="006855D8">
            <w:pPr>
              <w:pStyle w:val="ListParagraph"/>
              <w:numPr>
                <w:ilvl w:val="0"/>
                <w:numId w:val="30"/>
              </w:numPr>
              <w:spacing w:after="0"/>
            </w:pPr>
            <w:r w:rsidRPr="0095482D">
              <w:t>Routines and transitions</w:t>
            </w:r>
          </w:p>
          <w:p w:rsidR="0095482D" w:rsidRPr="0095482D" w:rsidRDefault="0095482D" w:rsidP="006855D8">
            <w:pPr>
              <w:pStyle w:val="ListParagraph"/>
              <w:numPr>
                <w:ilvl w:val="0"/>
                <w:numId w:val="30"/>
              </w:numPr>
              <w:spacing w:after="0"/>
            </w:pPr>
            <w:r w:rsidRPr="0095482D">
              <w:t>Groupings and class size</w:t>
            </w:r>
          </w:p>
          <w:p w:rsidR="0095482D" w:rsidRPr="0095482D" w:rsidRDefault="0095482D" w:rsidP="006855D8">
            <w:pPr>
              <w:pStyle w:val="ListParagraph"/>
              <w:numPr>
                <w:ilvl w:val="0"/>
                <w:numId w:val="30"/>
              </w:numPr>
              <w:spacing w:after="0"/>
            </w:pPr>
            <w:r w:rsidRPr="0095482D">
              <w:t>Boundaries</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95482D" w:rsidRPr="00EA4097" w:rsidTr="006444E0">
        <w:trPr>
          <w:trHeight w:val="3786"/>
        </w:trPr>
        <w:tc>
          <w:tcPr>
            <w:tcW w:w="5400" w:type="dxa"/>
            <w:shd w:val="clear" w:color="auto" w:fill="FFFFFF" w:themeFill="background1"/>
          </w:tcPr>
          <w:p w:rsidR="0095482D" w:rsidRPr="0095482D" w:rsidRDefault="0095482D" w:rsidP="00AE24F7">
            <w:pPr>
              <w:pStyle w:val="ListParagraph"/>
              <w:numPr>
                <w:ilvl w:val="1"/>
                <w:numId w:val="10"/>
              </w:numPr>
              <w:spacing w:after="0"/>
              <w:rPr>
                <w:b/>
              </w:rPr>
            </w:pPr>
            <w:r w:rsidRPr="0095482D">
              <w:rPr>
                <w:b/>
              </w:rPr>
              <w:t>Techniques</w:t>
            </w:r>
          </w:p>
          <w:p w:rsidR="0095482D" w:rsidRPr="0095482D" w:rsidRDefault="0095482D" w:rsidP="006855D8">
            <w:pPr>
              <w:pStyle w:val="ListParagraph"/>
              <w:numPr>
                <w:ilvl w:val="0"/>
                <w:numId w:val="31"/>
              </w:numPr>
              <w:spacing w:after="0"/>
            </w:pPr>
            <w:r w:rsidRPr="0095482D">
              <w:t>Modeling prosocial behavior</w:t>
            </w:r>
          </w:p>
          <w:p w:rsidR="0095482D" w:rsidRPr="0095482D" w:rsidRDefault="0095482D" w:rsidP="006855D8">
            <w:pPr>
              <w:pStyle w:val="ListParagraph"/>
              <w:numPr>
                <w:ilvl w:val="0"/>
                <w:numId w:val="31"/>
              </w:numPr>
              <w:spacing w:after="0"/>
            </w:pPr>
            <w:r w:rsidRPr="0095482D">
              <w:t>Teaching and using emotional literacy</w:t>
            </w:r>
          </w:p>
          <w:p w:rsidR="0095482D" w:rsidRPr="0095482D" w:rsidRDefault="0095482D" w:rsidP="006855D8">
            <w:pPr>
              <w:pStyle w:val="ListParagraph"/>
              <w:numPr>
                <w:ilvl w:val="0"/>
                <w:numId w:val="31"/>
              </w:numPr>
              <w:spacing w:after="0"/>
            </w:pPr>
            <w:r w:rsidRPr="0095482D">
              <w:t>Using visual and auditory cues</w:t>
            </w:r>
          </w:p>
          <w:p w:rsidR="0095482D" w:rsidRPr="0095482D" w:rsidRDefault="0095482D" w:rsidP="006855D8">
            <w:pPr>
              <w:pStyle w:val="ListParagraph"/>
              <w:numPr>
                <w:ilvl w:val="0"/>
                <w:numId w:val="31"/>
              </w:numPr>
              <w:spacing w:after="0"/>
            </w:pPr>
            <w:r w:rsidRPr="0095482D">
              <w:t>Teaching and using conflict resolution and problem solving skills</w:t>
            </w:r>
          </w:p>
          <w:p w:rsidR="0095482D" w:rsidRPr="0095482D" w:rsidRDefault="0095482D" w:rsidP="006855D8">
            <w:pPr>
              <w:pStyle w:val="ListParagraph"/>
              <w:numPr>
                <w:ilvl w:val="0"/>
                <w:numId w:val="31"/>
              </w:numPr>
              <w:spacing w:after="0"/>
            </w:pPr>
            <w:r w:rsidRPr="0095482D">
              <w:t>Teaching and using logical and natural consequences</w:t>
            </w:r>
          </w:p>
          <w:p w:rsidR="0095482D" w:rsidRPr="0095482D" w:rsidRDefault="0095482D" w:rsidP="006855D8">
            <w:pPr>
              <w:pStyle w:val="ListParagraph"/>
              <w:numPr>
                <w:ilvl w:val="0"/>
                <w:numId w:val="31"/>
              </w:numPr>
              <w:spacing w:after="0"/>
            </w:pPr>
            <w:r w:rsidRPr="0095482D">
              <w:t>Teaching calming techniques</w:t>
            </w:r>
          </w:p>
          <w:p w:rsidR="0095482D" w:rsidRPr="0095482D" w:rsidRDefault="0095482D" w:rsidP="006855D8">
            <w:pPr>
              <w:pStyle w:val="ListParagraph"/>
              <w:numPr>
                <w:ilvl w:val="0"/>
                <w:numId w:val="31"/>
              </w:numPr>
              <w:spacing w:after="0"/>
            </w:pPr>
            <w:r w:rsidRPr="0095482D">
              <w:t>Using re-direction</w:t>
            </w:r>
          </w:p>
          <w:p w:rsidR="0095482D" w:rsidRPr="0095482D" w:rsidRDefault="0095482D" w:rsidP="006855D8">
            <w:pPr>
              <w:pStyle w:val="ListParagraph"/>
              <w:numPr>
                <w:ilvl w:val="0"/>
                <w:numId w:val="31"/>
              </w:numPr>
              <w:spacing w:after="0"/>
            </w:pPr>
            <w:r w:rsidRPr="0095482D">
              <w:t>Avoiding power struggles</w:t>
            </w:r>
          </w:p>
          <w:p w:rsidR="0095482D" w:rsidRPr="0095482D" w:rsidRDefault="0095482D" w:rsidP="006855D8">
            <w:pPr>
              <w:pStyle w:val="ListParagraph"/>
              <w:numPr>
                <w:ilvl w:val="0"/>
                <w:numId w:val="31"/>
              </w:numPr>
              <w:spacing w:after="0"/>
            </w:pPr>
            <w:r w:rsidRPr="0095482D">
              <w:t>Teaching and using “I”-messages</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95482D" w:rsidRPr="00EA4097" w:rsidTr="006D52F0">
        <w:trPr>
          <w:trHeight w:val="1544"/>
        </w:trPr>
        <w:tc>
          <w:tcPr>
            <w:tcW w:w="5400" w:type="dxa"/>
            <w:shd w:val="clear" w:color="auto" w:fill="FFFFFF" w:themeFill="background1"/>
          </w:tcPr>
          <w:p w:rsidR="0095482D" w:rsidRDefault="0095482D" w:rsidP="006855D8">
            <w:pPr>
              <w:pStyle w:val="ListParagraph"/>
              <w:numPr>
                <w:ilvl w:val="0"/>
                <w:numId w:val="10"/>
              </w:numPr>
              <w:spacing w:after="0"/>
              <w:rPr>
                <w:b/>
              </w:rPr>
            </w:pPr>
            <w:r w:rsidRPr="006855D8">
              <w:rPr>
                <w:b/>
              </w:rPr>
              <w:t>Collaboration</w:t>
            </w:r>
          </w:p>
          <w:p w:rsidR="0095482D" w:rsidRPr="006855D8" w:rsidRDefault="0095482D" w:rsidP="006855D8">
            <w:pPr>
              <w:pStyle w:val="ListParagraph"/>
              <w:numPr>
                <w:ilvl w:val="1"/>
                <w:numId w:val="10"/>
              </w:numPr>
              <w:spacing w:after="0"/>
            </w:pPr>
            <w:r w:rsidRPr="006855D8">
              <w:t>Family</w:t>
            </w:r>
          </w:p>
          <w:p w:rsidR="0095482D" w:rsidRPr="00827D78" w:rsidRDefault="0095482D" w:rsidP="006855D8">
            <w:pPr>
              <w:pStyle w:val="ListParagraph"/>
              <w:numPr>
                <w:ilvl w:val="1"/>
                <w:numId w:val="10"/>
              </w:numPr>
              <w:spacing w:after="0"/>
            </w:pPr>
            <w:r w:rsidRPr="00827D78">
              <w:t>Student Study Team</w:t>
            </w:r>
          </w:p>
          <w:p w:rsidR="0095482D" w:rsidRPr="00827D78" w:rsidRDefault="0095482D" w:rsidP="006855D8">
            <w:pPr>
              <w:pStyle w:val="ListParagraph"/>
              <w:numPr>
                <w:ilvl w:val="1"/>
                <w:numId w:val="10"/>
              </w:numPr>
              <w:spacing w:after="0"/>
            </w:pPr>
            <w:r w:rsidRPr="00827D78">
              <w:t>Resource and Referral</w:t>
            </w:r>
          </w:p>
          <w:p w:rsidR="0095482D" w:rsidRPr="006855D8" w:rsidRDefault="0095482D" w:rsidP="006855D8">
            <w:pPr>
              <w:pStyle w:val="ListParagraph"/>
              <w:numPr>
                <w:ilvl w:val="1"/>
                <w:numId w:val="10"/>
              </w:numPr>
              <w:spacing w:after="0"/>
            </w:pPr>
            <w:r w:rsidRPr="00827D78">
              <w:t>Other professionals</w:t>
            </w:r>
          </w:p>
        </w:tc>
        <w:tc>
          <w:tcPr>
            <w:tcW w:w="5040" w:type="dxa"/>
            <w:shd w:val="clear" w:color="auto" w:fill="FFFFFF" w:themeFill="background1"/>
          </w:tcPr>
          <w:p w:rsidR="0095482D" w:rsidRPr="007D6D49" w:rsidRDefault="0095482D" w:rsidP="00652383">
            <w:pPr>
              <w:jc w:val="center"/>
              <w:rPr>
                <w:color w:val="1F497D"/>
                <w:sz w:val="22"/>
                <w:szCs w:val="22"/>
              </w:rPr>
            </w:pPr>
          </w:p>
        </w:tc>
      </w:tr>
      <w:tr w:rsidR="006855D8" w:rsidRPr="00EA4097" w:rsidTr="009D2573">
        <w:tc>
          <w:tcPr>
            <w:tcW w:w="5400" w:type="dxa"/>
            <w:shd w:val="clear" w:color="auto" w:fill="FFFFFF" w:themeFill="background1"/>
          </w:tcPr>
          <w:p w:rsidR="006855D8" w:rsidRPr="00AE24F7" w:rsidRDefault="006855D8" w:rsidP="006855D8">
            <w:pPr>
              <w:pStyle w:val="ListParagraph"/>
              <w:numPr>
                <w:ilvl w:val="0"/>
                <w:numId w:val="10"/>
              </w:numPr>
              <w:spacing w:after="0"/>
              <w:rPr>
                <w:b/>
              </w:rPr>
            </w:pPr>
            <w:r w:rsidRPr="00AE24F7">
              <w:rPr>
                <w:b/>
              </w:rPr>
              <w:t>Legal, ethical, and professional responsibilities</w:t>
            </w:r>
          </w:p>
        </w:tc>
        <w:tc>
          <w:tcPr>
            <w:tcW w:w="5040" w:type="dxa"/>
            <w:shd w:val="clear" w:color="auto" w:fill="FFFFFF" w:themeFill="background1"/>
          </w:tcPr>
          <w:p w:rsidR="006855D8" w:rsidRPr="007D6D49" w:rsidRDefault="006855D8" w:rsidP="00652383">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79" w:rsidRDefault="00C52E79">
      <w:r>
        <w:separator/>
      </w:r>
    </w:p>
  </w:endnote>
  <w:endnote w:type="continuationSeparator" w:id="0">
    <w:p w:rsidR="00C52E79" w:rsidRDefault="00C5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79" w:rsidRDefault="00C52E79">
      <w:r>
        <w:separator/>
      </w:r>
    </w:p>
  </w:footnote>
  <w:footnote w:type="continuationSeparator" w:id="0">
    <w:p w:rsidR="00C52E79" w:rsidRDefault="00C5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667"/>
    <w:multiLevelType w:val="hybridMultilevel"/>
    <w:tmpl w:val="D076F452"/>
    <w:lvl w:ilvl="0" w:tplc="0E9027F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465D5E"/>
    <w:multiLevelType w:val="hybridMultilevel"/>
    <w:tmpl w:val="3ED26AA2"/>
    <w:lvl w:ilvl="0" w:tplc="0E9027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6B3F62"/>
    <w:multiLevelType w:val="hybridMultilevel"/>
    <w:tmpl w:val="3ED26AA2"/>
    <w:lvl w:ilvl="0" w:tplc="0E9027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C7C5E"/>
    <w:multiLevelType w:val="hybridMultilevel"/>
    <w:tmpl w:val="243C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72D6D"/>
    <w:multiLevelType w:val="hybridMultilevel"/>
    <w:tmpl w:val="E2F6961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37446"/>
    <w:multiLevelType w:val="hybridMultilevel"/>
    <w:tmpl w:val="3ED26AA2"/>
    <w:lvl w:ilvl="0" w:tplc="0E9027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952D9"/>
    <w:multiLevelType w:val="hybridMultilevel"/>
    <w:tmpl w:val="243C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95AAE"/>
    <w:multiLevelType w:val="hybridMultilevel"/>
    <w:tmpl w:val="2F42410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187" w:firstLine="1793"/>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E5BC5"/>
    <w:multiLevelType w:val="hybridMultilevel"/>
    <w:tmpl w:val="B0342A00"/>
    <w:lvl w:ilvl="0" w:tplc="0FB62D52">
      <w:start w:val="4"/>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42481F"/>
    <w:multiLevelType w:val="hybridMultilevel"/>
    <w:tmpl w:val="3702AB96"/>
    <w:lvl w:ilvl="0" w:tplc="BF98AA9C">
      <w:start w:val="1"/>
      <w:numFmt w:val="decimal"/>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187" w:firstLine="1793"/>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8565ED"/>
    <w:multiLevelType w:val="hybridMultilevel"/>
    <w:tmpl w:val="039029B6"/>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187" w:firstLine="179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D6E8A"/>
    <w:multiLevelType w:val="hybridMultilevel"/>
    <w:tmpl w:val="915025B4"/>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BCB26FD0">
      <w:start w:val="1"/>
      <w:numFmt w:val="lowerRoman"/>
      <w:lvlText w:val="%3."/>
      <w:lvlJc w:val="left"/>
      <w:pPr>
        <w:ind w:left="187" w:firstLine="179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F76DE"/>
    <w:multiLevelType w:val="hybridMultilevel"/>
    <w:tmpl w:val="FFC4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81B15"/>
    <w:multiLevelType w:val="hybridMultilevel"/>
    <w:tmpl w:val="495254E2"/>
    <w:lvl w:ilvl="0" w:tplc="0E9027F4">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BCB26FD0">
      <w:start w:val="1"/>
      <w:numFmt w:val="lowerRoman"/>
      <w:lvlText w:val="%3."/>
      <w:lvlJc w:val="left"/>
      <w:pPr>
        <w:ind w:left="1987" w:firstLine="1793"/>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0532F5A"/>
    <w:multiLevelType w:val="hybridMultilevel"/>
    <w:tmpl w:val="91ACE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72B07"/>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A6E12"/>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16874"/>
    <w:multiLevelType w:val="hybridMultilevel"/>
    <w:tmpl w:val="EEE0AD44"/>
    <w:lvl w:ilvl="0" w:tplc="BF9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997B52"/>
    <w:multiLevelType w:val="hybridMultilevel"/>
    <w:tmpl w:val="243C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75D43"/>
    <w:multiLevelType w:val="hybridMultilevel"/>
    <w:tmpl w:val="194242D2"/>
    <w:lvl w:ilvl="0" w:tplc="BF98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60FC797D"/>
    <w:multiLevelType w:val="hybridMultilevel"/>
    <w:tmpl w:val="3ED26AA2"/>
    <w:lvl w:ilvl="0" w:tplc="0E9027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7A312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72F32E3D"/>
    <w:multiLevelType w:val="hybridMultilevel"/>
    <w:tmpl w:val="B0FC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E3ED9"/>
    <w:multiLevelType w:val="multilevel"/>
    <w:tmpl w:val="75A6CFDC"/>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nsid w:val="7F27504A"/>
    <w:multiLevelType w:val="hybridMultilevel"/>
    <w:tmpl w:val="DD36F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29"/>
  </w:num>
  <w:num w:numId="4">
    <w:abstractNumId w:val="21"/>
  </w:num>
  <w:num w:numId="5">
    <w:abstractNumId w:val="12"/>
  </w:num>
  <w:num w:numId="6">
    <w:abstractNumId w:val="6"/>
  </w:num>
  <w:num w:numId="7">
    <w:abstractNumId w:val="28"/>
  </w:num>
  <w:num w:numId="8">
    <w:abstractNumId w:val="30"/>
  </w:num>
  <w:num w:numId="9">
    <w:abstractNumId w:val="15"/>
  </w:num>
  <w:num w:numId="10">
    <w:abstractNumId w:val="14"/>
  </w:num>
  <w:num w:numId="11">
    <w:abstractNumId w:val="24"/>
  </w:num>
  <w:num w:numId="12">
    <w:abstractNumId w:val="20"/>
  </w:num>
  <w:num w:numId="13">
    <w:abstractNumId w:val="23"/>
  </w:num>
  <w:num w:numId="14">
    <w:abstractNumId w:val="24"/>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1728" w:firstLine="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4"/>
  </w:num>
  <w:num w:numId="16">
    <w:abstractNumId w:val="17"/>
  </w:num>
  <w:num w:numId="17">
    <w:abstractNumId w:val="19"/>
  </w:num>
  <w:num w:numId="18">
    <w:abstractNumId w:val="18"/>
  </w:num>
  <w:num w:numId="19">
    <w:abstractNumId w:val="26"/>
  </w:num>
  <w:num w:numId="20">
    <w:abstractNumId w:val="7"/>
  </w:num>
  <w:num w:numId="21">
    <w:abstractNumId w:val="3"/>
  </w:num>
  <w:num w:numId="22">
    <w:abstractNumId w:val="22"/>
  </w:num>
  <w:num w:numId="23">
    <w:abstractNumId w:val="13"/>
  </w:num>
  <w:num w:numId="24">
    <w:abstractNumId w:val="8"/>
  </w:num>
  <w:num w:numId="25">
    <w:abstractNumId w:val="0"/>
  </w:num>
  <w:num w:numId="26">
    <w:abstractNumId w:val="16"/>
  </w:num>
  <w:num w:numId="27">
    <w:abstractNumId w:val="9"/>
  </w:num>
  <w:num w:numId="28">
    <w:abstractNumId w:val="1"/>
  </w:num>
  <w:num w:numId="29">
    <w:abstractNumId w:val="11"/>
  </w:num>
  <w:num w:numId="30">
    <w:abstractNumId w:val="25"/>
  </w:num>
  <w:num w:numId="31">
    <w:abstractNumId w:val="2"/>
  </w:num>
  <w:num w:numId="32">
    <w:abstractNumId w:val="5"/>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561C9"/>
    <w:rsid w:val="00090B08"/>
    <w:rsid w:val="000C1230"/>
    <w:rsid w:val="000D2C6D"/>
    <w:rsid w:val="000D4693"/>
    <w:rsid w:val="000D493B"/>
    <w:rsid w:val="001019D0"/>
    <w:rsid w:val="00117AFD"/>
    <w:rsid w:val="00127E2C"/>
    <w:rsid w:val="0013066D"/>
    <w:rsid w:val="00133D68"/>
    <w:rsid w:val="00134C62"/>
    <w:rsid w:val="00160909"/>
    <w:rsid w:val="00181ADD"/>
    <w:rsid w:val="00184322"/>
    <w:rsid w:val="001A5E50"/>
    <w:rsid w:val="001B2412"/>
    <w:rsid w:val="001B2672"/>
    <w:rsid w:val="001E396A"/>
    <w:rsid w:val="0021317B"/>
    <w:rsid w:val="002371E2"/>
    <w:rsid w:val="00253A99"/>
    <w:rsid w:val="002D5B71"/>
    <w:rsid w:val="002E0BA4"/>
    <w:rsid w:val="003000F1"/>
    <w:rsid w:val="00316C15"/>
    <w:rsid w:val="00326787"/>
    <w:rsid w:val="0034600D"/>
    <w:rsid w:val="00366949"/>
    <w:rsid w:val="0039675C"/>
    <w:rsid w:val="003A4B16"/>
    <w:rsid w:val="003C6542"/>
    <w:rsid w:val="003E433D"/>
    <w:rsid w:val="00400C33"/>
    <w:rsid w:val="00402DB6"/>
    <w:rsid w:val="004164C6"/>
    <w:rsid w:val="004205A3"/>
    <w:rsid w:val="00434F75"/>
    <w:rsid w:val="00436B06"/>
    <w:rsid w:val="004665B7"/>
    <w:rsid w:val="004848AF"/>
    <w:rsid w:val="004B18B1"/>
    <w:rsid w:val="004D60F0"/>
    <w:rsid w:val="005269CA"/>
    <w:rsid w:val="00560703"/>
    <w:rsid w:val="00563EB4"/>
    <w:rsid w:val="005A1E22"/>
    <w:rsid w:val="005A6DE8"/>
    <w:rsid w:val="005C7767"/>
    <w:rsid w:val="005D0202"/>
    <w:rsid w:val="0060229E"/>
    <w:rsid w:val="00617357"/>
    <w:rsid w:val="00630936"/>
    <w:rsid w:val="00652383"/>
    <w:rsid w:val="0065636F"/>
    <w:rsid w:val="006648B7"/>
    <w:rsid w:val="006855D8"/>
    <w:rsid w:val="00687B9A"/>
    <w:rsid w:val="006A2A8D"/>
    <w:rsid w:val="006C7FD0"/>
    <w:rsid w:val="00700E0F"/>
    <w:rsid w:val="00702721"/>
    <w:rsid w:val="007047E4"/>
    <w:rsid w:val="007155C4"/>
    <w:rsid w:val="00716DA0"/>
    <w:rsid w:val="00755324"/>
    <w:rsid w:val="0075735F"/>
    <w:rsid w:val="007655A4"/>
    <w:rsid w:val="007B2017"/>
    <w:rsid w:val="007C5D41"/>
    <w:rsid w:val="007D4BB7"/>
    <w:rsid w:val="007D6D49"/>
    <w:rsid w:val="007F6989"/>
    <w:rsid w:val="008108CF"/>
    <w:rsid w:val="00826B66"/>
    <w:rsid w:val="0084210B"/>
    <w:rsid w:val="00846AD4"/>
    <w:rsid w:val="008828A1"/>
    <w:rsid w:val="008B0162"/>
    <w:rsid w:val="008E5F21"/>
    <w:rsid w:val="009113B0"/>
    <w:rsid w:val="00924895"/>
    <w:rsid w:val="00945D6B"/>
    <w:rsid w:val="0095482D"/>
    <w:rsid w:val="00974CC1"/>
    <w:rsid w:val="00974D90"/>
    <w:rsid w:val="009A08AE"/>
    <w:rsid w:val="009A4FA4"/>
    <w:rsid w:val="009A59C6"/>
    <w:rsid w:val="009A793F"/>
    <w:rsid w:val="009D5CC5"/>
    <w:rsid w:val="009D78DA"/>
    <w:rsid w:val="009F0E61"/>
    <w:rsid w:val="00A07486"/>
    <w:rsid w:val="00A20B04"/>
    <w:rsid w:val="00AA5DB0"/>
    <w:rsid w:val="00AE24F7"/>
    <w:rsid w:val="00B06D86"/>
    <w:rsid w:val="00B11C66"/>
    <w:rsid w:val="00B306D1"/>
    <w:rsid w:val="00B317CA"/>
    <w:rsid w:val="00B346DE"/>
    <w:rsid w:val="00B50170"/>
    <w:rsid w:val="00BC1736"/>
    <w:rsid w:val="00BC7483"/>
    <w:rsid w:val="00BD3F2B"/>
    <w:rsid w:val="00C01C0A"/>
    <w:rsid w:val="00C35071"/>
    <w:rsid w:val="00C52E79"/>
    <w:rsid w:val="00CB18CE"/>
    <w:rsid w:val="00CE354C"/>
    <w:rsid w:val="00D0400A"/>
    <w:rsid w:val="00D10481"/>
    <w:rsid w:val="00D1635B"/>
    <w:rsid w:val="00D630EF"/>
    <w:rsid w:val="00D6453B"/>
    <w:rsid w:val="00D8443B"/>
    <w:rsid w:val="00E15FF5"/>
    <w:rsid w:val="00E30A9E"/>
    <w:rsid w:val="00E432BC"/>
    <w:rsid w:val="00E61111"/>
    <w:rsid w:val="00E827B8"/>
    <w:rsid w:val="00EA4097"/>
    <w:rsid w:val="00EA706A"/>
    <w:rsid w:val="00EB3A9B"/>
    <w:rsid w:val="00F354DA"/>
    <w:rsid w:val="00F42565"/>
    <w:rsid w:val="00FA0750"/>
    <w:rsid w:val="00FC1CBD"/>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3</cp:revision>
  <cp:lastPrinted>2016-09-09T17:35:00Z</cp:lastPrinted>
  <dcterms:created xsi:type="dcterms:W3CDTF">2016-09-09T17:34:00Z</dcterms:created>
  <dcterms:modified xsi:type="dcterms:W3CDTF">2016-09-09T17:36:00Z</dcterms:modified>
</cp:coreProperties>
</file>