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4164C6" w:rsidRPr="004164C6">
        <w:rPr>
          <w:color w:val="auto"/>
          <w:sz w:val="26"/>
          <w:szCs w:val="26"/>
        </w:rPr>
        <w:t>Reflective Practice Seminar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 xml:space="preserve">CAP </w:t>
            </w:r>
            <w:r w:rsidR="00A85FE4">
              <w:rPr>
                <w:b/>
              </w:rPr>
              <w:t xml:space="preserve">TK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4E0BDD">
        <w:trPr>
          <w:trHeight w:val="279"/>
        </w:trPr>
        <w:tc>
          <w:tcPr>
            <w:tcW w:w="5400" w:type="dxa"/>
            <w:tcBorders>
              <w:top w:val="nil"/>
            </w:tcBorders>
          </w:tcPr>
          <w:p w:rsidR="009D5CC5" w:rsidRPr="0039675C" w:rsidRDefault="004164C6" w:rsidP="003E433D">
            <w:pPr>
              <w:rPr>
                <w:sz w:val="22"/>
                <w:szCs w:val="22"/>
              </w:rPr>
            </w:pPr>
            <w:r w:rsidRPr="004E0BDD">
              <w:rPr>
                <w:sz w:val="22"/>
                <w:szCs w:val="26"/>
              </w:rPr>
              <w:t>Reflective Practice Seminar</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 Suggested Short Title:</w:t>
            </w:r>
          </w:p>
          <w:p w:rsidR="00402DB6" w:rsidRPr="0039675C" w:rsidRDefault="004164C6" w:rsidP="009A08AE">
            <w:pPr>
              <w:rPr>
                <w:sz w:val="22"/>
                <w:szCs w:val="22"/>
              </w:rPr>
            </w:pPr>
            <w:r w:rsidRPr="004E0BDD">
              <w:rPr>
                <w:sz w:val="22"/>
              </w:rPr>
              <w:t>REFLECT PRAC TK</w:t>
            </w:r>
            <w:bookmarkStart w:id="1" w:name="_GoBack"/>
            <w:bookmarkEnd w:id="1"/>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CAP</w:t>
            </w:r>
            <w:r w:rsidR="00A85FE4">
              <w:rPr>
                <w:b/>
                <w:i/>
                <w:sz w:val="22"/>
                <w:szCs w:val="22"/>
              </w:rPr>
              <w:t xml:space="preserve"> TK</w:t>
            </w:r>
            <w:r w:rsidRPr="004848AF">
              <w:rPr>
                <w:b/>
                <w:i/>
                <w:sz w:val="22"/>
                <w:szCs w:val="22"/>
              </w:rPr>
              <w:t xml:space="preserve">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4164C6" w:rsidP="00FC1CBD">
            <w:pPr>
              <w:rPr>
                <w:rFonts w:asciiTheme="minorHAnsi" w:hAnsiTheme="minorHAnsi"/>
                <w:sz w:val="22"/>
                <w:szCs w:val="22"/>
              </w:rPr>
            </w:pPr>
            <w:r w:rsidRPr="004164C6">
              <w:rPr>
                <w:rFonts w:asciiTheme="minorHAnsi" w:hAnsiTheme="minorHAnsi"/>
                <w:sz w:val="22"/>
                <w:szCs w:val="22"/>
              </w:rPr>
              <w:t>This course is designed for teachers working in early childhood or transitional kindergarten settings. Students will examine their teaching philosophy and engage in the reflective practice cycle process. Students will use a variety of instructional strategies, including purposeful play, to assess and support children’s learning and development. This course is intended to be a capstone course.</w:t>
            </w:r>
          </w:p>
        </w:tc>
        <w:tc>
          <w:tcPr>
            <w:tcW w:w="5040" w:type="dxa"/>
          </w:tcPr>
          <w:p w:rsidR="009A08AE" w:rsidRPr="00617357" w:rsidRDefault="00F354DA" w:rsidP="009A08AE">
            <w:pPr>
              <w:rPr>
                <w:sz w:val="28"/>
                <w:szCs w:val="28"/>
              </w:rPr>
            </w:pPr>
            <w:r>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 xml:space="preserve">CAP </w:t>
            </w:r>
            <w:r w:rsidR="00A85FE4">
              <w:rPr>
                <w:b/>
                <w:i/>
                <w:sz w:val="22"/>
                <w:szCs w:val="22"/>
              </w:rPr>
              <w:t xml:space="preserve">TK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4164C6" w:rsidTr="004164C6">
        <w:trPr>
          <w:trHeight w:val="350"/>
        </w:trPr>
        <w:tc>
          <w:tcPr>
            <w:tcW w:w="5400" w:type="dxa"/>
          </w:tcPr>
          <w:p w:rsidR="004164C6" w:rsidRPr="004164C6" w:rsidRDefault="004164C6" w:rsidP="004164C6">
            <w:pPr>
              <w:pStyle w:val="ListParagraph"/>
              <w:numPr>
                <w:ilvl w:val="0"/>
                <w:numId w:val="17"/>
              </w:numPr>
              <w:spacing w:after="0"/>
            </w:pPr>
            <w:r w:rsidRPr="004164C6">
              <w:t>Implement the cycle of reflective practice.</w:t>
            </w:r>
          </w:p>
        </w:tc>
        <w:tc>
          <w:tcPr>
            <w:tcW w:w="5040" w:type="dxa"/>
          </w:tcPr>
          <w:p w:rsidR="004164C6" w:rsidRPr="00563EB4" w:rsidRDefault="004164C6" w:rsidP="00326787"/>
        </w:tc>
      </w:tr>
      <w:tr w:rsidR="004164C6" w:rsidTr="009D5CC5">
        <w:tc>
          <w:tcPr>
            <w:tcW w:w="5400" w:type="dxa"/>
          </w:tcPr>
          <w:p w:rsidR="004164C6" w:rsidRPr="004164C6" w:rsidRDefault="004164C6" w:rsidP="004164C6">
            <w:pPr>
              <w:pStyle w:val="ListParagraph"/>
              <w:numPr>
                <w:ilvl w:val="0"/>
                <w:numId w:val="17"/>
              </w:numPr>
              <w:spacing w:after="0"/>
            </w:pPr>
            <w:r w:rsidRPr="004164C6">
              <w:t>Critically assess one’s teaching experiences to guide and inform practice.</w:t>
            </w:r>
          </w:p>
        </w:tc>
        <w:tc>
          <w:tcPr>
            <w:tcW w:w="5040" w:type="dxa"/>
          </w:tcPr>
          <w:p w:rsidR="004164C6" w:rsidRPr="00563EB4" w:rsidRDefault="004164C6" w:rsidP="00326787"/>
        </w:tc>
      </w:tr>
      <w:tr w:rsidR="004164C6" w:rsidTr="009D5CC5">
        <w:tc>
          <w:tcPr>
            <w:tcW w:w="5400" w:type="dxa"/>
          </w:tcPr>
          <w:p w:rsidR="004164C6" w:rsidRPr="004164C6" w:rsidRDefault="004164C6" w:rsidP="004164C6">
            <w:pPr>
              <w:pStyle w:val="ListParagraph"/>
              <w:numPr>
                <w:ilvl w:val="0"/>
                <w:numId w:val="17"/>
              </w:numPr>
              <w:spacing w:after="0"/>
            </w:pPr>
            <w:r w:rsidRPr="004164C6">
              <w:t>Select, apply, and evaluate a variety of instructional strategies, including purposeful play, to support students’ learning and development.</w:t>
            </w:r>
          </w:p>
        </w:tc>
        <w:tc>
          <w:tcPr>
            <w:tcW w:w="5040" w:type="dxa"/>
          </w:tcPr>
          <w:p w:rsidR="004164C6" w:rsidRPr="00563EB4" w:rsidRDefault="004164C6"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A85FE4">
              <w:rPr>
                <w:b/>
                <w:i/>
                <w:sz w:val="22"/>
                <w:szCs w:val="22"/>
              </w:rPr>
              <w:t xml:space="preserve"> TK</w:t>
            </w:r>
            <w:r w:rsidR="009A08AE" w:rsidRPr="004848AF">
              <w:rPr>
                <w:b/>
                <w:i/>
                <w:sz w:val="22"/>
                <w:szCs w:val="22"/>
              </w:rPr>
              <w:t xml:space="preserve"> 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4164C6" w:rsidRPr="00EA4097" w:rsidTr="009D5CC5">
        <w:tc>
          <w:tcPr>
            <w:tcW w:w="5400" w:type="dxa"/>
          </w:tcPr>
          <w:p w:rsidR="004164C6" w:rsidRPr="00637753" w:rsidRDefault="004164C6" w:rsidP="004164C6">
            <w:pPr>
              <w:pStyle w:val="ListParagraph"/>
              <w:numPr>
                <w:ilvl w:val="0"/>
                <w:numId w:val="18"/>
              </w:numPr>
              <w:spacing w:after="0"/>
            </w:pPr>
            <w:r w:rsidRPr="00637753">
              <w:t>Describe the purpose and process of reflective practice.</w:t>
            </w:r>
          </w:p>
        </w:tc>
        <w:tc>
          <w:tcPr>
            <w:tcW w:w="5040" w:type="dxa"/>
          </w:tcPr>
          <w:p w:rsidR="004164C6" w:rsidRPr="00563EB4" w:rsidRDefault="004164C6" w:rsidP="00326787"/>
        </w:tc>
      </w:tr>
      <w:tr w:rsidR="004164C6" w:rsidRPr="00EA4097" w:rsidTr="009D5CC5">
        <w:tc>
          <w:tcPr>
            <w:tcW w:w="5400" w:type="dxa"/>
          </w:tcPr>
          <w:p w:rsidR="004164C6" w:rsidRPr="00637753" w:rsidRDefault="004164C6" w:rsidP="004164C6">
            <w:pPr>
              <w:pStyle w:val="ListParagraph"/>
              <w:numPr>
                <w:ilvl w:val="0"/>
                <w:numId w:val="18"/>
              </w:numPr>
              <w:spacing w:after="0"/>
            </w:pPr>
            <w:r w:rsidRPr="00637753">
              <w:t>Conduct self-assessment on multiple areas of teaching and practice.</w:t>
            </w:r>
          </w:p>
        </w:tc>
        <w:tc>
          <w:tcPr>
            <w:tcW w:w="5040" w:type="dxa"/>
          </w:tcPr>
          <w:p w:rsidR="004164C6" w:rsidRPr="00563EB4" w:rsidRDefault="004164C6" w:rsidP="00326787"/>
        </w:tc>
      </w:tr>
      <w:tr w:rsidR="004164C6" w:rsidRPr="00EA4097" w:rsidTr="009D5CC5">
        <w:tc>
          <w:tcPr>
            <w:tcW w:w="5400" w:type="dxa"/>
          </w:tcPr>
          <w:p w:rsidR="004164C6" w:rsidRPr="00637753" w:rsidRDefault="004164C6" w:rsidP="004164C6">
            <w:pPr>
              <w:pStyle w:val="ListParagraph"/>
              <w:numPr>
                <w:ilvl w:val="0"/>
                <w:numId w:val="18"/>
              </w:numPr>
              <w:spacing w:after="0"/>
            </w:pPr>
            <w:r w:rsidRPr="00637753">
              <w:t>Select and apply various teaching and classroom management strategies to classroom situations based on self-assessment, theory, and research.</w:t>
            </w:r>
          </w:p>
        </w:tc>
        <w:tc>
          <w:tcPr>
            <w:tcW w:w="5040" w:type="dxa"/>
          </w:tcPr>
          <w:p w:rsidR="004164C6" w:rsidRPr="00563EB4" w:rsidRDefault="004164C6" w:rsidP="00326787"/>
        </w:tc>
      </w:tr>
      <w:tr w:rsidR="004164C6" w:rsidRPr="00EA4097" w:rsidTr="009D5CC5">
        <w:tc>
          <w:tcPr>
            <w:tcW w:w="5400" w:type="dxa"/>
          </w:tcPr>
          <w:p w:rsidR="004164C6" w:rsidRPr="00637753" w:rsidRDefault="004164C6" w:rsidP="004164C6">
            <w:pPr>
              <w:pStyle w:val="ListParagraph"/>
              <w:numPr>
                <w:ilvl w:val="0"/>
                <w:numId w:val="18"/>
              </w:numPr>
              <w:spacing w:after="0"/>
            </w:pPr>
            <w:r w:rsidRPr="00637753">
              <w:t>Evaluate the outcomes of selected strategies and re-assess practices to guide future planning.</w:t>
            </w:r>
          </w:p>
        </w:tc>
        <w:tc>
          <w:tcPr>
            <w:tcW w:w="5040" w:type="dxa"/>
          </w:tcPr>
          <w:p w:rsidR="004164C6" w:rsidRPr="00563EB4" w:rsidRDefault="004164C6" w:rsidP="00326787"/>
        </w:tc>
      </w:tr>
      <w:tr w:rsidR="009A08AE" w:rsidRPr="00EA4097" w:rsidTr="0039675C">
        <w:tc>
          <w:tcPr>
            <w:tcW w:w="5400" w:type="dxa"/>
            <w:shd w:val="clear" w:color="auto" w:fill="A6C438"/>
            <w:vAlign w:val="center"/>
          </w:tcPr>
          <w:p w:rsidR="009A08AE" w:rsidRPr="004848AF" w:rsidRDefault="00C01C0A" w:rsidP="0039675C">
            <w:pPr>
              <w:jc w:val="center"/>
              <w:rPr>
                <w:b/>
                <w:i/>
                <w:sz w:val="22"/>
                <w:szCs w:val="22"/>
              </w:rPr>
            </w:pPr>
            <w:r w:rsidRPr="004848AF">
              <w:rPr>
                <w:b/>
                <w:i/>
                <w:sz w:val="22"/>
                <w:szCs w:val="22"/>
              </w:rPr>
              <w:t>CAP</w:t>
            </w:r>
            <w:r w:rsidR="009A08AE" w:rsidRPr="004848AF">
              <w:rPr>
                <w:b/>
                <w:i/>
                <w:sz w:val="22"/>
                <w:szCs w:val="22"/>
              </w:rPr>
              <w:t xml:space="preserve"> </w:t>
            </w:r>
            <w:r w:rsidR="00A85FE4">
              <w:rPr>
                <w:b/>
                <w:i/>
                <w:sz w:val="22"/>
                <w:szCs w:val="22"/>
              </w:rPr>
              <w:t>TK</w:t>
            </w:r>
            <w:r w:rsidR="009A08AE" w:rsidRPr="004848AF">
              <w:rPr>
                <w:b/>
                <w:i/>
                <w:sz w:val="22"/>
                <w:szCs w:val="22"/>
              </w:rPr>
              <w:t xml:space="preserve"> 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807C10" w:rsidRPr="00EA4097" w:rsidTr="00AC5188">
        <w:trPr>
          <w:trHeight w:val="2189"/>
        </w:trPr>
        <w:tc>
          <w:tcPr>
            <w:tcW w:w="5400" w:type="dxa"/>
            <w:shd w:val="clear" w:color="auto" w:fill="FFFFFF" w:themeFill="background1"/>
          </w:tcPr>
          <w:p w:rsidR="00807C10" w:rsidRDefault="00807C10" w:rsidP="004164C6">
            <w:pPr>
              <w:pStyle w:val="ListParagraph"/>
              <w:numPr>
                <w:ilvl w:val="0"/>
                <w:numId w:val="10"/>
              </w:numPr>
              <w:spacing w:after="0"/>
              <w:rPr>
                <w:b/>
              </w:rPr>
            </w:pPr>
            <w:r>
              <w:rPr>
                <w:b/>
              </w:rPr>
              <w:t>Definition of reflective Practice</w:t>
            </w:r>
          </w:p>
          <w:p w:rsidR="00807C10" w:rsidRPr="00807C10" w:rsidRDefault="00807C10" w:rsidP="004164C6">
            <w:pPr>
              <w:pStyle w:val="ListParagraph"/>
              <w:numPr>
                <w:ilvl w:val="1"/>
                <w:numId w:val="10"/>
              </w:numPr>
              <w:spacing w:after="0" w:line="240" w:lineRule="auto"/>
              <w:rPr>
                <w:b/>
              </w:rPr>
            </w:pPr>
            <w:r w:rsidRPr="00807C10">
              <w:rPr>
                <w:b/>
              </w:rPr>
              <w:t>Principles</w:t>
            </w:r>
          </w:p>
          <w:p w:rsidR="00807C10" w:rsidRPr="00630936" w:rsidRDefault="00807C10" w:rsidP="002371E2">
            <w:pPr>
              <w:pStyle w:val="ListParagraph"/>
              <w:numPr>
                <w:ilvl w:val="2"/>
                <w:numId w:val="10"/>
              </w:numPr>
              <w:spacing w:after="0" w:line="240" w:lineRule="auto"/>
            </w:pPr>
            <w:r>
              <w:t xml:space="preserve">Reflecting </w:t>
            </w:r>
            <w:r w:rsidRPr="000F5D30">
              <w:t>to improve teaching</w:t>
            </w:r>
          </w:p>
          <w:p w:rsidR="00807C10" w:rsidRPr="00954920" w:rsidRDefault="00807C10" w:rsidP="009842D7">
            <w:pPr>
              <w:pStyle w:val="ListParagraph"/>
              <w:numPr>
                <w:ilvl w:val="2"/>
                <w:numId w:val="10"/>
              </w:numPr>
              <w:spacing w:after="0" w:line="240" w:lineRule="auto"/>
            </w:pPr>
            <w:r w:rsidRPr="00954920">
              <w:t>Reflecting to improve professional growth</w:t>
            </w:r>
          </w:p>
          <w:p w:rsidR="00807C10" w:rsidRPr="00630936" w:rsidRDefault="00807C10" w:rsidP="002371E2">
            <w:pPr>
              <w:pStyle w:val="ListParagraph"/>
              <w:numPr>
                <w:ilvl w:val="2"/>
                <w:numId w:val="10"/>
              </w:numPr>
              <w:spacing w:after="0" w:line="240" w:lineRule="auto"/>
            </w:pPr>
            <w:r w:rsidRPr="00954920">
              <w:t>Reflecting to strengthen relationships with students, families, and colleagues</w:t>
            </w:r>
          </w:p>
        </w:tc>
        <w:tc>
          <w:tcPr>
            <w:tcW w:w="5040" w:type="dxa"/>
            <w:shd w:val="clear" w:color="auto" w:fill="FFFFFF" w:themeFill="background1"/>
          </w:tcPr>
          <w:p w:rsidR="00807C10" w:rsidRPr="007D6D49" w:rsidRDefault="00807C10" w:rsidP="00652383">
            <w:pPr>
              <w:jc w:val="center"/>
              <w:rPr>
                <w:color w:val="1F497D"/>
                <w:sz w:val="22"/>
                <w:szCs w:val="22"/>
              </w:rPr>
            </w:pPr>
          </w:p>
        </w:tc>
      </w:tr>
      <w:tr w:rsidR="00807C10" w:rsidRPr="00EA4097" w:rsidTr="004D677A">
        <w:trPr>
          <w:trHeight w:val="1880"/>
        </w:trPr>
        <w:tc>
          <w:tcPr>
            <w:tcW w:w="5400" w:type="dxa"/>
            <w:shd w:val="clear" w:color="auto" w:fill="FFFFFF" w:themeFill="background1"/>
          </w:tcPr>
          <w:p w:rsidR="00807C10" w:rsidRPr="00807C10" w:rsidRDefault="00807C10" w:rsidP="00B11C66">
            <w:pPr>
              <w:pStyle w:val="ListParagraph"/>
              <w:numPr>
                <w:ilvl w:val="1"/>
                <w:numId w:val="10"/>
              </w:numPr>
              <w:spacing w:after="0" w:line="240" w:lineRule="auto"/>
              <w:rPr>
                <w:b/>
              </w:rPr>
            </w:pPr>
            <w:r w:rsidRPr="00807C10">
              <w:rPr>
                <w:b/>
              </w:rPr>
              <w:lastRenderedPageBreak/>
              <w:t>Process</w:t>
            </w:r>
          </w:p>
          <w:p w:rsidR="00807C10" w:rsidRPr="00474D53" w:rsidRDefault="00807C10" w:rsidP="002371E2">
            <w:pPr>
              <w:pStyle w:val="ListParagraph"/>
              <w:numPr>
                <w:ilvl w:val="2"/>
                <w:numId w:val="10"/>
              </w:numPr>
              <w:spacing w:after="0" w:line="240" w:lineRule="auto"/>
            </w:pPr>
            <w:r>
              <w:t>Concrete experiences</w:t>
            </w:r>
          </w:p>
          <w:p w:rsidR="00807C10" w:rsidRPr="00DB7375" w:rsidRDefault="00807C10" w:rsidP="00E703F7">
            <w:pPr>
              <w:pStyle w:val="ListParagraph"/>
              <w:numPr>
                <w:ilvl w:val="2"/>
                <w:numId w:val="10"/>
              </w:numPr>
              <w:spacing w:after="0" w:line="240" w:lineRule="auto"/>
            </w:pPr>
            <w:r w:rsidRPr="00DB7375">
              <w:t>Observation and reflection</w:t>
            </w:r>
          </w:p>
          <w:p w:rsidR="00807C10" w:rsidRPr="00DB7375" w:rsidRDefault="00807C10" w:rsidP="00E703F7">
            <w:pPr>
              <w:pStyle w:val="ListParagraph"/>
              <w:numPr>
                <w:ilvl w:val="2"/>
                <w:numId w:val="10"/>
              </w:numPr>
              <w:spacing w:after="0" w:line="240" w:lineRule="auto"/>
            </w:pPr>
            <w:r w:rsidRPr="00DB7375">
              <w:t>Formation of concepts and generalizations</w:t>
            </w:r>
          </w:p>
          <w:p w:rsidR="00807C10" w:rsidRPr="00474D53" w:rsidRDefault="00807C10" w:rsidP="002371E2">
            <w:pPr>
              <w:pStyle w:val="ListParagraph"/>
              <w:numPr>
                <w:ilvl w:val="2"/>
                <w:numId w:val="10"/>
              </w:numPr>
              <w:spacing w:after="0" w:line="240" w:lineRule="auto"/>
            </w:pPr>
            <w:r w:rsidRPr="00DB7375">
              <w:t>Testing concepts in new situations</w:t>
            </w:r>
          </w:p>
        </w:tc>
        <w:tc>
          <w:tcPr>
            <w:tcW w:w="5040" w:type="dxa"/>
            <w:shd w:val="clear" w:color="auto" w:fill="FFFFFF" w:themeFill="background1"/>
          </w:tcPr>
          <w:p w:rsidR="00807C10" w:rsidRPr="007D6D49" w:rsidRDefault="00807C10" w:rsidP="00652383">
            <w:pPr>
              <w:jc w:val="center"/>
              <w:rPr>
                <w:color w:val="1F497D"/>
                <w:sz w:val="22"/>
                <w:szCs w:val="22"/>
              </w:rPr>
            </w:pPr>
          </w:p>
        </w:tc>
      </w:tr>
      <w:tr w:rsidR="00807C10" w:rsidRPr="00EA4097" w:rsidTr="005138BD">
        <w:trPr>
          <w:trHeight w:val="5868"/>
        </w:trPr>
        <w:tc>
          <w:tcPr>
            <w:tcW w:w="5400" w:type="dxa"/>
            <w:shd w:val="clear" w:color="auto" w:fill="FFFFFF" w:themeFill="background1"/>
          </w:tcPr>
          <w:p w:rsidR="00807C10" w:rsidRPr="00B11C66" w:rsidRDefault="00807C10" w:rsidP="002371E2">
            <w:pPr>
              <w:pStyle w:val="ListParagraph"/>
              <w:numPr>
                <w:ilvl w:val="0"/>
                <w:numId w:val="10"/>
              </w:numPr>
              <w:spacing w:after="0"/>
              <w:rPr>
                <w:b/>
              </w:rPr>
            </w:pPr>
            <w:r w:rsidRPr="00B11C66">
              <w:rPr>
                <w:b/>
              </w:rPr>
              <w:t xml:space="preserve">Cycle of Reflective Practice </w:t>
            </w:r>
          </w:p>
          <w:p w:rsidR="00807C10" w:rsidRPr="00807C10" w:rsidRDefault="00807C10" w:rsidP="002371E2">
            <w:pPr>
              <w:pStyle w:val="ListParagraph"/>
              <w:numPr>
                <w:ilvl w:val="1"/>
                <w:numId w:val="10"/>
              </w:numPr>
              <w:spacing w:after="0"/>
              <w:rPr>
                <w:b/>
              </w:rPr>
            </w:pPr>
            <w:r w:rsidRPr="00807C10">
              <w:rPr>
                <w:b/>
              </w:rPr>
              <w:t>Self-Assessment on topics such as:</w:t>
            </w:r>
          </w:p>
          <w:p w:rsidR="00807C10" w:rsidRPr="00474D53" w:rsidRDefault="00807C10" w:rsidP="002371E2">
            <w:pPr>
              <w:pStyle w:val="ListParagraph"/>
              <w:numPr>
                <w:ilvl w:val="2"/>
                <w:numId w:val="10"/>
              </w:numPr>
              <w:spacing w:after="0"/>
            </w:pPr>
            <w:r>
              <w:t>Teaching philosophy</w:t>
            </w:r>
          </w:p>
          <w:p w:rsidR="00807C10" w:rsidRPr="002371E2" w:rsidRDefault="00807C10" w:rsidP="002371E2">
            <w:pPr>
              <w:pStyle w:val="ListParagraph"/>
              <w:numPr>
                <w:ilvl w:val="2"/>
                <w:numId w:val="10"/>
              </w:numPr>
              <w:spacing w:after="0"/>
            </w:pPr>
            <w:r>
              <w:t>Instructional practices</w:t>
            </w:r>
          </w:p>
          <w:p w:rsidR="00807C10" w:rsidRPr="002371E2" w:rsidRDefault="00807C10" w:rsidP="002371E2">
            <w:pPr>
              <w:pStyle w:val="ListParagraph"/>
              <w:numPr>
                <w:ilvl w:val="2"/>
                <w:numId w:val="10"/>
              </w:numPr>
              <w:spacing w:after="0"/>
            </w:pPr>
            <w:r>
              <w:t>Curriculum and material selection</w:t>
            </w:r>
          </w:p>
          <w:p w:rsidR="00807C10" w:rsidRPr="00516253" w:rsidRDefault="00807C10" w:rsidP="002371E2">
            <w:pPr>
              <w:pStyle w:val="ListParagraph"/>
              <w:numPr>
                <w:ilvl w:val="2"/>
                <w:numId w:val="10"/>
              </w:numPr>
              <w:spacing w:after="0"/>
            </w:pPr>
            <w:r w:rsidRPr="00516253">
              <w:t>Interactions</w:t>
            </w:r>
          </w:p>
          <w:p w:rsidR="00807C10" w:rsidRPr="00516253" w:rsidRDefault="00807C10" w:rsidP="002371E2">
            <w:pPr>
              <w:pStyle w:val="ListParagraph"/>
              <w:numPr>
                <w:ilvl w:val="2"/>
                <w:numId w:val="10"/>
              </w:numPr>
              <w:spacing w:after="0"/>
            </w:pPr>
            <w:r w:rsidRPr="00516253">
              <w:t>Environment</w:t>
            </w:r>
          </w:p>
          <w:p w:rsidR="00807C10" w:rsidRPr="00516253" w:rsidRDefault="00807C10" w:rsidP="002371E2">
            <w:pPr>
              <w:pStyle w:val="ListParagraph"/>
              <w:numPr>
                <w:ilvl w:val="2"/>
                <w:numId w:val="10"/>
              </w:numPr>
              <w:spacing w:after="0"/>
            </w:pPr>
            <w:r w:rsidRPr="00516253">
              <w:t>Schedule, routines, and transitions</w:t>
            </w:r>
          </w:p>
          <w:p w:rsidR="00807C10" w:rsidRPr="00516253" w:rsidRDefault="00807C10" w:rsidP="002371E2">
            <w:pPr>
              <w:pStyle w:val="ListParagraph"/>
              <w:numPr>
                <w:ilvl w:val="2"/>
                <w:numId w:val="10"/>
              </w:numPr>
              <w:spacing w:after="0"/>
            </w:pPr>
            <w:r w:rsidRPr="00516253">
              <w:t>Strategies for family involvement</w:t>
            </w:r>
          </w:p>
          <w:p w:rsidR="00807C10" w:rsidRPr="00516253" w:rsidRDefault="00807C10" w:rsidP="002371E2">
            <w:pPr>
              <w:pStyle w:val="ListParagraph"/>
              <w:numPr>
                <w:ilvl w:val="2"/>
                <w:numId w:val="10"/>
              </w:numPr>
              <w:spacing w:after="0"/>
            </w:pPr>
            <w:r w:rsidRPr="00516253">
              <w:t>Building community in the classrooms</w:t>
            </w:r>
          </w:p>
          <w:p w:rsidR="00807C10" w:rsidRPr="00516253" w:rsidRDefault="00807C10" w:rsidP="002371E2">
            <w:pPr>
              <w:pStyle w:val="ListParagraph"/>
              <w:numPr>
                <w:ilvl w:val="2"/>
                <w:numId w:val="10"/>
              </w:numPr>
              <w:spacing w:after="0"/>
            </w:pPr>
            <w:r w:rsidRPr="00516253">
              <w:t>Assessment</w:t>
            </w:r>
          </w:p>
          <w:p w:rsidR="00807C10" w:rsidRPr="00516253" w:rsidRDefault="00807C10" w:rsidP="002371E2">
            <w:pPr>
              <w:pStyle w:val="ListParagraph"/>
              <w:numPr>
                <w:ilvl w:val="2"/>
                <w:numId w:val="10"/>
              </w:numPr>
              <w:spacing w:after="0"/>
            </w:pPr>
            <w:r w:rsidRPr="00516253">
              <w:t>Classroom management</w:t>
            </w:r>
          </w:p>
          <w:p w:rsidR="00807C10" w:rsidRPr="00516253" w:rsidRDefault="00807C10" w:rsidP="002371E2">
            <w:pPr>
              <w:pStyle w:val="ListParagraph"/>
              <w:numPr>
                <w:ilvl w:val="2"/>
                <w:numId w:val="10"/>
              </w:numPr>
              <w:spacing w:after="0"/>
            </w:pPr>
            <w:r w:rsidRPr="00516253">
              <w:t>Communication skills</w:t>
            </w:r>
          </w:p>
          <w:p w:rsidR="00807C10" w:rsidRPr="00516253" w:rsidRDefault="00807C10" w:rsidP="002371E2">
            <w:pPr>
              <w:pStyle w:val="ListParagraph"/>
              <w:numPr>
                <w:ilvl w:val="2"/>
                <w:numId w:val="10"/>
              </w:numPr>
              <w:spacing w:after="0"/>
              <w:ind w:left="2174" w:hanging="187"/>
            </w:pPr>
            <w:r w:rsidRPr="00516253">
              <w:t>Professional behaviors</w:t>
            </w:r>
          </w:p>
          <w:p w:rsidR="00807C10" w:rsidRPr="00516253" w:rsidRDefault="00807C10" w:rsidP="002371E2">
            <w:pPr>
              <w:pStyle w:val="ListParagraph"/>
              <w:numPr>
                <w:ilvl w:val="2"/>
                <w:numId w:val="10"/>
              </w:numPr>
              <w:spacing w:after="0"/>
              <w:ind w:left="2174" w:hanging="187"/>
            </w:pPr>
            <w:r w:rsidRPr="00516253">
              <w:t>Inclusion of diverse perspectives</w:t>
            </w:r>
          </w:p>
          <w:p w:rsidR="00807C10" w:rsidRPr="00474D53" w:rsidRDefault="00807C10" w:rsidP="002371E2">
            <w:pPr>
              <w:pStyle w:val="ListParagraph"/>
              <w:numPr>
                <w:ilvl w:val="2"/>
                <w:numId w:val="10"/>
              </w:numPr>
              <w:spacing w:after="0"/>
              <w:ind w:left="2174" w:hanging="187"/>
            </w:pPr>
            <w:r w:rsidRPr="00516253">
              <w:t>Equity and inclusion</w:t>
            </w:r>
          </w:p>
        </w:tc>
        <w:tc>
          <w:tcPr>
            <w:tcW w:w="5040" w:type="dxa"/>
            <w:shd w:val="clear" w:color="auto" w:fill="FFFFFF" w:themeFill="background1"/>
          </w:tcPr>
          <w:p w:rsidR="00807C10" w:rsidRPr="007D6D49" w:rsidRDefault="00807C10" w:rsidP="00652383">
            <w:pPr>
              <w:jc w:val="center"/>
              <w:rPr>
                <w:color w:val="1F497D"/>
                <w:sz w:val="22"/>
                <w:szCs w:val="22"/>
              </w:rPr>
            </w:pPr>
          </w:p>
        </w:tc>
      </w:tr>
      <w:tr w:rsidR="00807C10" w:rsidRPr="00EA4097" w:rsidTr="00524543">
        <w:trPr>
          <w:trHeight w:val="1343"/>
        </w:trPr>
        <w:tc>
          <w:tcPr>
            <w:tcW w:w="5400" w:type="dxa"/>
            <w:shd w:val="clear" w:color="auto" w:fill="FFFFFF" w:themeFill="background1"/>
          </w:tcPr>
          <w:p w:rsidR="00807C10" w:rsidRPr="00807C10" w:rsidRDefault="00807C10" w:rsidP="002371E2">
            <w:pPr>
              <w:pStyle w:val="ListParagraph"/>
              <w:numPr>
                <w:ilvl w:val="1"/>
                <w:numId w:val="10"/>
              </w:numPr>
              <w:spacing w:after="0" w:line="240" w:lineRule="auto"/>
              <w:rPr>
                <w:b/>
              </w:rPr>
            </w:pPr>
            <w:r w:rsidRPr="00807C10">
              <w:rPr>
                <w:b/>
              </w:rPr>
              <w:t>Planning based on:</w:t>
            </w:r>
          </w:p>
          <w:p w:rsidR="00807C10" w:rsidRPr="00474D53" w:rsidRDefault="00807C10" w:rsidP="002371E2">
            <w:pPr>
              <w:pStyle w:val="ListParagraph"/>
              <w:numPr>
                <w:ilvl w:val="2"/>
                <w:numId w:val="10"/>
              </w:numPr>
              <w:spacing w:after="0" w:line="240" w:lineRule="auto"/>
            </w:pPr>
            <w:r>
              <w:t>Self-assessment and reflection</w:t>
            </w:r>
          </w:p>
          <w:p w:rsidR="00807C10" w:rsidRPr="0055334F" w:rsidRDefault="00807C10" w:rsidP="00E94644">
            <w:pPr>
              <w:pStyle w:val="ListParagraph"/>
              <w:numPr>
                <w:ilvl w:val="2"/>
                <w:numId w:val="10"/>
              </w:numPr>
              <w:spacing w:after="0" w:line="240" w:lineRule="auto"/>
            </w:pPr>
            <w:r w:rsidRPr="0055334F">
              <w:t>Theory and research</w:t>
            </w:r>
          </w:p>
          <w:p w:rsidR="00807C10" w:rsidRPr="00474D53" w:rsidRDefault="00807C10" w:rsidP="002371E2">
            <w:pPr>
              <w:pStyle w:val="ListParagraph"/>
              <w:numPr>
                <w:ilvl w:val="2"/>
                <w:numId w:val="10"/>
              </w:numPr>
              <w:spacing w:after="0" w:line="240" w:lineRule="auto"/>
            </w:pPr>
            <w:r w:rsidRPr="0055334F">
              <w:t>Individual needs and experiences of students</w:t>
            </w:r>
          </w:p>
        </w:tc>
        <w:tc>
          <w:tcPr>
            <w:tcW w:w="5040" w:type="dxa"/>
            <w:shd w:val="clear" w:color="auto" w:fill="FFFFFF" w:themeFill="background1"/>
          </w:tcPr>
          <w:p w:rsidR="00807C10" w:rsidRPr="007D6D49" w:rsidRDefault="00807C10" w:rsidP="00652383">
            <w:pPr>
              <w:jc w:val="center"/>
              <w:rPr>
                <w:color w:val="1F497D"/>
                <w:sz w:val="22"/>
                <w:szCs w:val="22"/>
              </w:rPr>
            </w:pPr>
          </w:p>
        </w:tc>
      </w:tr>
      <w:tr w:rsidR="00807C10" w:rsidRPr="00EA4097" w:rsidTr="00157E30">
        <w:trPr>
          <w:trHeight w:val="806"/>
        </w:trPr>
        <w:tc>
          <w:tcPr>
            <w:tcW w:w="5400" w:type="dxa"/>
            <w:shd w:val="clear" w:color="auto" w:fill="FFFFFF" w:themeFill="background1"/>
          </w:tcPr>
          <w:p w:rsidR="00807C10" w:rsidRPr="00807C10" w:rsidRDefault="00807C10" w:rsidP="002371E2">
            <w:pPr>
              <w:pStyle w:val="ListParagraph"/>
              <w:numPr>
                <w:ilvl w:val="1"/>
                <w:numId w:val="10"/>
              </w:numPr>
              <w:spacing w:after="0" w:line="240" w:lineRule="auto"/>
              <w:rPr>
                <w:b/>
              </w:rPr>
            </w:pPr>
            <w:r w:rsidRPr="00807C10">
              <w:rPr>
                <w:b/>
              </w:rPr>
              <w:t>Implementation</w:t>
            </w:r>
          </w:p>
          <w:p w:rsidR="00807C10" w:rsidRPr="00474D53" w:rsidRDefault="00807C10" w:rsidP="00EB3A9B">
            <w:pPr>
              <w:pStyle w:val="ListParagraph"/>
              <w:numPr>
                <w:ilvl w:val="2"/>
                <w:numId w:val="10"/>
              </w:numPr>
              <w:spacing w:after="0" w:line="240" w:lineRule="auto"/>
            </w:pPr>
            <w:r>
              <w:t>Selecting and applying strategies</w:t>
            </w:r>
          </w:p>
          <w:p w:rsidR="00807C10" w:rsidRPr="00474D53" w:rsidRDefault="00807C10" w:rsidP="00EB3A9B">
            <w:pPr>
              <w:pStyle w:val="ListParagraph"/>
              <w:numPr>
                <w:ilvl w:val="2"/>
                <w:numId w:val="10"/>
              </w:numPr>
              <w:spacing w:after="0" w:line="240" w:lineRule="auto"/>
            </w:pPr>
            <w:r>
              <w:t>Reflection on outcomes</w:t>
            </w:r>
          </w:p>
        </w:tc>
        <w:tc>
          <w:tcPr>
            <w:tcW w:w="5040" w:type="dxa"/>
            <w:shd w:val="clear" w:color="auto" w:fill="FFFFFF" w:themeFill="background1"/>
          </w:tcPr>
          <w:p w:rsidR="00807C10" w:rsidRPr="007D6D49" w:rsidRDefault="00807C10" w:rsidP="00652383">
            <w:pPr>
              <w:jc w:val="center"/>
              <w:rPr>
                <w:color w:val="1F497D"/>
                <w:sz w:val="22"/>
                <w:szCs w:val="22"/>
              </w:rPr>
            </w:pPr>
          </w:p>
        </w:tc>
      </w:tr>
      <w:tr w:rsidR="00630936" w:rsidRPr="00EA4097" w:rsidTr="009D2573">
        <w:tc>
          <w:tcPr>
            <w:tcW w:w="5400" w:type="dxa"/>
            <w:shd w:val="clear" w:color="auto" w:fill="FFFFFF" w:themeFill="background1"/>
          </w:tcPr>
          <w:p w:rsidR="00630936" w:rsidRPr="00807C10" w:rsidRDefault="002371E2" w:rsidP="002371E2">
            <w:pPr>
              <w:pStyle w:val="ListParagraph"/>
              <w:numPr>
                <w:ilvl w:val="1"/>
                <w:numId w:val="10"/>
              </w:numPr>
              <w:spacing w:after="0" w:line="240" w:lineRule="auto"/>
              <w:rPr>
                <w:b/>
              </w:rPr>
            </w:pPr>
            <w:r w:rsidRPr="00807C10">
              <w:rPr>
                <w:b/>
              </w:rPr>
              <w:t>Re-Assessment: beginning the cycle again</w:t>
            </w:r>
          </w:p>
        </w:tc>
        <w:tc>
          <w:tcPr>
            <w:tcW w:w="5040" w:type="dxa"/>
            <w:shd w:val="clear" w:color="auto" w:fill="FFFFFF" w:themeFill="background1"/>
          </w:tcPr>
          <w:p w:rsidR="00630936" w:rsidRPr="007D6D49" w:rsidRDefault="00630936" w:rsidP="00652383">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2F" w:rsidRDefault="00FB332F">
      <w:r>
        <w:separator/>
      </w:r>
    </w:p>
  </w:endnote>
  <w:endnote w:type="continuationSeparator" w:id="0">
    <w:p w:rsidR="00FB332F" w:rsidRDefault="00FB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2F" w:rsidRDefault="00FB332F">
      <w:r>
        <w:separator/>
      </w:r>
    </w:p>
  </w:footnote>
  <w:footnote w:type="continuationSeparator" w:id="0">
    <w:p w:rsidR="00FB332F" w:rsidRDefault="00FB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D6D"/>
    <w:multiLevelType w:val="hybridMultilevel"/>
    <w:tmpl w:val="E2F6961C"/>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7D6E8A"/>
    <w:multiLevelType w:val="hybridMultilevel"/>
    <w:tmpl w:val="527E10E8"/>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F76DE"/>
    <w:multiLevelType w:val="hybridMultilevel"/>
    <w:tmpl w:val="FFC4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32F5A"/>
    <w:multiLevelType w:val="hybridMultilevel"/>
    <w:tmpl w:val="91ACE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72B07"/>
    <w:multiLevelType w:val="hybridMultilevel"/>
    <w:tmpl w:val="F5DC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A6E12"/>
    <w:multiLevelType w:val="hybridMultilevel"/>
    <w:tmpl w:val="F5DC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16874"/>
    <w:multiLevelType w:val="hybridMultilevel"/>
    <w:tmpl w:val="EEE0AD44"/>
    <w:lvl w:ilvl="0" w:tplc="BF98A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137E75"/>
    <w:multiLevelType w:val="hybridMultilevel"/>
    <w:tmpl w:val="E362C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075D43"/>
    <w:multiLevelType w:val="hybridMultilevel"/>
    <w:tmpl w:val="194242D2"/>
    <w:lvl w:ilvl="0" w:tplc="BF98A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D454F6"/>
    <w:multiLevelType w:val="multilevel"/>
    <w:tmpl w:val="2D16156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627A312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72F32E3D"/>
    <w:multiLevelType w:val="hybridMultilevel"/>
    <w:tmpl w:val="B0FC4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E3ED9"/>
    <w:multiLevelType w:val="multilevel"/>
    <w:tmpl w:val="75A6CFDC"/>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4"/>
  </w:num>
  <w:num w:numId="2">
    <w:abstractNumId w:val="2"/>
  </w:num>
  <w:num w:numId="3">
    <w:abstractNumId w:val="16"/>
  </w:num>
  <w:num w:numId="4">
    <w:abstractNumId w:val="10"/>
  </w:num>
  <w:num w:numId="5">
    <w:abstractNumId w:val="3"/>
  </w:num>
  <w:num w:numId="6">
    <w:abstractNumId w:val="1"/>
  </w:num>
  <w:num w:numId="7">
    <w:abstractNumId w:val="15"/>
  </w:num>
  <w:num w:numId="8">
    <w:abstractNumId w:val="17"/>
  </w:num>
  <w:num w:numId="9">
    <w:abstractNumId w:val="5"/>
  </w:num>
  <w:num w:numId="10">
    <w:abstractNumId w:val="4"/>
  </w:num>
  <w:num w:numId="11">
    <w:abstractNumId w:val="12"/>
  </w:num>
  <w:num w:numId="12">
    <w:abstractNumId w:val="9"/>
  </w:num>
  <w:num w:numId="13">
    <w:abstractNumId w:val="11"/>
  </w:num>
  <w:num w:numId="14">
    <w:abstractNumId w:val="12"/>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1728" w:firstLine="432"/>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0"/>
  </w:num>
  <w:num w:numId="16">
    <w:abstractNumId w:val="6"/>
  </w:num>
  <w:num w:numId="17">
    <w:abstractNumId w:val="8"/>
  </w:num>
  <w:num w:numId="18">
    <w:abstractNumId w:val="7"/>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90B08"/>
    <w:rsid w:val="000C1230"/>
    <w:rsid w:val="000D2C6D"/>
    <w:rsid w:val="000D4693"/>
    <w:rsid w:val="000D493B"/>
    <w:rsid w:val="001019D0"/>
    <w:rsid w:val="00117AFD"/>
    <w:rsid w:val="00127E2C"/>
    <w:rsid w:val="0013066D"/>
    <w:rsid w:val="00133D68"/>
    <w:rsid w:val="00134C62"/>
    <w:rsid w:val="00160909"/>
    <w:rsid w:val="00181ADD"/>
    <w:rsid w:val="001A5E50"/>
    <w:rsid w:val="001B2412"/>
    <w:rsid w:val="001B2672"/>
    <w:rsid w:val="001E396A"/>
    <w:rsid w:val="0021317B"/>
    <w:rsid w:val="002371E2"/>
    <w:rsid w:val="00253A99"/>
    <w:rsid w:val="002D5B71"/>
    <w:rsid w:val="002E0BA4"/>
    <w:rsid w:val="003000F1"/>
    <w:rsid w:val="00316C15"/>
    <w:rsid w:val="00326787"/>
    <w:rsid w:val="00366949"/>
    <w:rsid w:val="0039675C"/>
    <w:rsid w:val="003C6542"/>
    <w:rsid w:val="003E433D"/>
    <w:rsid w:val="00400C33"/>
    <w:rsid w:val="00402DB6"/>
    <w:rsid w:val="004164C6"/>
    <w:rsid w:val="004205A3"/>
    <w:rsid w:val="00434F75"/>
    <w:rsid w:val="00436B06"/>
    <w:rsid w:val="004848AF"/>
    <w:rsid w:val="004B18B1"/>
    <w:rsid w:val="004D60F0"/>
    <w:rsid w:val="004E0BDD"/>
    <w:rsid w:val="005269CA"/>
    <w:rsid w:val="00560703"/>
    <w:rsid w:val="00563EB4"/>
    <w:rsid w:val="005A1E22"/>
    <w:rsid w:val="005A6DE8"/>
    <w:rsid w:val="005C7767"/>
    <w:rsid w:val="005D0202"/>
    <w:rsid w:val="00617357"/>
    <w:rsid w:val="00630936"/>
    <w:rsid w:val="00652383"/>
    <w:rsid w:val="00687B9A"/>
    <w:rsid w:val="006A2A8D"/>
    <w:rsid w:val="006C7FD0"/>
    <w:rsid w:val="00700E0F"/>
    <w:rsid w:val="00702721"/>
    <w:rsid w:val="007155C4"/>
    <w:rsid w:val="00716DA0"/>
    <w:rsid w:val="0075735F"/>
    <w:rsid w:val="007655A4"/>
    <w:rsid w:val="007B2017"/>
    <w:rsid w:val="007C5D41"/>
    <w:rsid w:val="007D4BB7"/>
    <w:rsid w:val="007D6D49"/>
    <w:rsid w:val="007F6989"/>
    <w:rsid w:val="00807C10"/>
    <w:rsid w:val="008108CF"/>
    <w:rsid w:val="00826B66"/>
    <w:rsid w:val="0084210B"/>
    <w:rsid w:val="00846AD4"/>
    <w:rsid w:val="008828A1"/>
    <w:rsid w:val="009113B0"/>
    <w:rsid w:val="00924895"/>
    <w:rsid w:val="00945D6B"/>
    <w:rsid w:val="00974CC1"/>
    <w:rsid w:val="00974D90"/>
    <w:rsid w:val="009A08AE"/>
    <w:rsid w:val="009A4FA4"/>
    <w:rsid w:val="009A793F"/>
    <w:rsid w:val="009D5CC5"/>
    <w:rsid w:val="009F0E61"/>
    <w:rsid w:val="00A07486"/>
    <w:rsid w:val="00A20B04"/>
    <w:rsid w:val="00A85FE4"/>
    <w:rsid w:val="00AA5DB0"/>
    <w:rsid w:val="00B06D86"/>
    <w:rsid w:val="00B11C66"/>
    <w:rsid w:val="00B306D1"/>
    <w:rsid w:val="00B317CA"/>
    <w:rsid w:val="00B346DE"/>
    <w:rsid w:val="00BC1736"/>
    <w:rsid w:val="00BC7483"/>
    <w:rsid w:val="00C01C0A"/>
    <w:rsid w:val="00CB18CE"/>
    <w:rsid w:val="00CE354C"/>
    <w:rsid w:val="00D0400A"/>
    <w:rsid w:val="00D1635B"/>
    <w:rsid w:val="00D630EF"/>
    <w:rsid w:val="00D6453B"/>
    <w:rsid w:val="00D8443B"/>
    <w:rsid w:val="00E15FF5"/>
    <w:rsid w:val="00E30A9E"/>
    <w:rsid w:val="00E432BC"/>
    <w:rsid w:val="00E61111"/>
    <w:rsid w:val="00E827B8"/>
    <w:rsid w:val="00EA4097"/>
    <w:rsid w:val="00EA706A"/>
    <w:rsid w:val="00EB3A9B"/>
    <w:rsid w:val="00F354DA"/>
    <w:rsid w:val="00F42565"/>
    <w:rsid w:val="00FA0750"/>
    <w:rsid w:val="00FB332F"/>
    <w:rsid w:val="00FC1CBD"/>
    <w:rsid w:val="00FC5065"/>
    <w:rsid w:val="00F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paragraph" w:styleId="Heading2">
    <w:name w:val="heading 2"/>
    <w:basedOn w:val="Normal"/>
    <w:next w:val="Normal"/>
    <w:link w:val="Heading2Char"/>
    <w:uiPriority w:val="9"/>
    <w:unhideWhenUsed/>
    <w:qFormat/>
    <w:rsid w:val="004164C6"/>
    <w:pPr>
      <w:keepNext/>
      <w:keepLines/>
      <w:spacing w:before="40" w:line="276" w:lineRule="auto"/>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64C6"/>
    <w:pPr>
      <w:keepNext/>
      <w:keepLines/>
      <w:spacing w:before="40" w:line="276" w:lineRule="auto"/>
      <w:ind w:left="14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164C6"/>
    <w:pPr>
      <w:keepNext/>
      <w:keepLines/>
      <w:spacing w:before="40" w:line="276" w:lineRule="auto"/>
      <w:ind w:left="216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4164C6"/>
    <w:pPr>
      <w:keepNext/>
      <w:keepLines/>
      <w:spacing w:before="40" w:line="276" w:lineRule="auto"/>
      <w:ind w:left="288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4164C6"/>
    <w:pPr>
      <w:keepNext/>
      <w:keepLines/>
      <w:spacing w:before="40" w:line="276" w:lineRule="auto"/>
      <w:ind w:left="360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4164C6"/>
    <w:pPr>
      <w:keepNext/>
      <w:keepLines/>
      <w:spacing w:before="40" w:line="276" w:lineRule="auto"/>
      <w:ind w:left="432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4164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4C6"/>
    <w:pPr>
      <w:keepNext/>
      <w:keepLines/>
      <w:spacing w:before="4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 w:type="character" w:customStyle="1" w:styleId="Heading8Char">
    <w:name w:val="Heading 8 Char"/>
    <w:basedOn w:val="DefaultParagraphFont"/>
    <w:link w:val="Heading8"/>
    <w:uiPriority w:val="9"/>
    <w:semiHidden/>
    <w:rsid w:val="004164C6"/>
    <w:rPr>
      <w:rFonts w:asciiTheme="majorHAnsi" w:eastAsiaTheme="majorEastAsia" w:hAnsiTheme="majorHAnsi" w:cstheme="majorBidi"/>
      <w:color w:val="404040" w:themeColor="text1" w:themeTint="BF"/>
    </w:rPr>
  </w:style>
  <w:style w:type="character" w:customStyle="1" w:styleId="Heading2Char">
    <w:name w:val="Heading 2 Char"/>
    <w:basedOn w:val="DefaultParagraphFont"/>
    <w:link w:val="Heading2"/>
    <w:uiPriority w:val="9"/>
    <w:rsid w:val="004164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64C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64C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164C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164C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164C6"/>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4164C6"/>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paragraph" w:styleId="Heading2">
    <w:name w:val="heading 2"/>
    <w:basedOn w:val="Normal"/>
    <w:next w:val="Normal"/>
    <w:link w:val="Heading2Char"/>
    <w:uiPriority w:val="9"/>
    <w:unhideWhenUsed/>
    <w:qFormat/>
    <w:rsid w:val="004164C6"/>
    <w:pPr>
      <w:keepNext/>
      <w:keepLines/>
      <w:spacing w:before="40" w:line="276" w:lineRule="auto"/>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64C6"/>
    <w:pPr>
      <w:keepNext/>
      <w:keepLines/>
      <w:spacing w:before="40" w:line="276" w:lineRule="auto"/>
      <w:ind w:left="14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164C6"/>
    <w:pPr>
      <w:keepNext/>
      <w:keepLines/>
      <w:spacing w:before="40" w:line="276" w:lineRule="auto"/>
      <w:ind w:left="216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4164C6"/>
    <w:pPr>
      <w:keepNext/>
      <w:keepLines/>
      <w:spacing w:before="40" w:line="276" w:lineRule="auto"/>
      <w:ind w:left="288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4164C6"/>
    <w:pPr>
      <w:keepNext/>
      <w:keepLines/>
      <w:spacing w:before="40" w:line="276" w:lineRule="auto"/>
      <w:ind w:left="360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4164C6"/>
    <w:pPr>
      <w:keepNext/>
      <w:keepLines/>
      <w:spacing w:before="40" w:line="276" w:lineRule="auto"/>
      <w:ind w:left="432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4164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4C6"/>
    <w:pPr>
      <w:keepNext/>
      <w:keepLines/>
      <w:spacing w:before="4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 w:type="character" w:customStyle="1" w:styleId="Heading8Char">
    <w:name w:val="Heading 8 Char"/>
    <w:basedOn w:val="DefaultParagraphFont"/>
    <w:link w:val="Heading8"/>
    <w:uiPriority w:val="9"/>
    <w:semiHidden/>
    <w:rsid w:val="004164C6"/>
    <w:rPr>
      <w:rFonts w:asciiTheme="majorHAnsi" w:eastAsiaTheme="majorEastAsia" w:hAnsiTheme="majorHAnsi" w:cstheme="majorBidi"/>
      <w:color w:val="404040" w:themeColor="text1" w:themeTint="BF"/>
    </w:rPr>
  </w:style>
  <w:style w:type="character" w:customStyle="1" w:styleId="Heading2Char">
    <w:name w:val="Heading 2 Char"/>
    <w:basedOn w:val="DefaultParagraphFont"/>
    <w:link w:val="Heading2"/>
    <w:uiPriority w:val="9"/>
    <w:rsid w:val="004164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64C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64C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164C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164C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164C6"/>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4164C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3</cp:revision>
  <cp:lastPrinted>2016-09-09T17:52:00Z</cp:lastPrinted>
  <dcterms:created xsi:type="dcterms:W3CDTF">2016-09-09T17:48:00Z</dcterms:created>
  <dcterms:modified xsi:type="dcterms:W3CDTF">2016-09-09T17:55:00Z</dcterms:modified>
</cp:coreProperties>
</file>